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610B" w14:textId="2D8F6844" w:rsidR="009532E0" w:rsidRPr="00912AB9" w:rsidRDefault="00F005D7" w:rsidP="00AB4AD2">
      <w:pPr>
        <w:pStyle w:val="TOCHeading"/>
        <w:rPr>
          <w:rFonts w:ascii="Libre Franklin" w:hAnsi="Libre Franklin" w:cstheme="majorHAnsi"/>
          <w:color w:val="000000" w:themeColor="text1"/>
        </w:rPr>
      </w:pPr>
      <w:r w:rsidRPr="00912AB9">
        <w:rPr>
          <w:rFonts w:ascii="Libre Franklin" w:hAnsi="Libre Franklin" w:cstheme="majorHAnsi"/>
          <w:noProof/>
          <w:color w:val="000000" w:themeColor="text1"/>
        </w:rPr>
        <w:drawing>
          <wp:inline distT="0" distB="0" distL="0" distR="0" wp14:anchorId="37901466" wp14:editId="703283F8">
            <wp:extent cx="4973443" cy="721360"/>
            <wp:effectExtent l="0" t="0" r="5080" b="2540"/>
            <wp:docPr id="14" name="Picture 14" descr="Image description: The TNA logo, followed by the words, &quot;advancing the performing ar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description: The TNA logo, followed by the words, &quot;advancing the performing arts.&quot;"/>
                    <pic:cNvPicPr>
                      <a:picLocks noChangeAspect="1" noChangeArrowheads="1"/>
                    </pic:cNvPicPr>
                  </pic:nvPicPr>
                  <pic:blipFill>
                    <a:blip r:embed="rId8"/>
                    <a:stretch>
                      <a:fillRect/>
                    </a:stretch>
                  </pic:blipFill>
                  <pic:spPr bwMode="auto">
                    <a:xfrm>
                      <a:off x="0" y="0"/>
                      <a:ext cx="4973443" cy="721360"/>
                    </a:xfrm>
                    <a:prstGeom prst="rect">
                      <a:avLst/>
                    </a:prstGeom>
                    <a:noFill/>
                    <a:ln>
                      <a:noFill/>
                    </a:ln>
                  </pic:spPr>
                </pic:pic>
              </a:graphicData>
            </a:graphic>
          </wp:inline>
        </w:drawing>
      </w:r>
    </w:p>
    <w:p w14:paraId="6D2CBBB1" w14:textId="57C35FDB" w:rsidR="00C12B87" w:rsidRPr="00912AB9" w:rsidRDefault="00C12B87" w:rsidP="00C12B87">
      <w:pPr>
        <w:rPr>
          <w:rFonts w:cstheme="majorHAnsi"/>
          <w:color w:val="000000" w:themeColor="text1"/>
        </w:rPr>
      </w:pPr>
      <w:bookmarkStart w:id="0" w:name="_Hlk82348222"/>
      <w:bookmarkEnd w:id="0"/>
    </w:p>
    <w:p w14:paraId="68295AC0" w14:textId="7BA555E6" w:rsidR="00C12B87" w:rsidRPr="00912AB9" w:rsidRDefault="00C12B87" w:rsidP="00C12B87">
      <w:pPr>
        <w:rPr>
          <w:rFonts w:cstheme="majorHAnsi"/>
          <w:color w:val="000000" w:themeColor="text1"/>
        </w:rPr>
      </w:pPr>
    </w:p>
    <w:p w14:paraId="2C37308B" w14:textId="77777777" w:rsidR="001932BD" w:rsidRPr="00912AB9" w:rsidRDefault="001932BD" w:rsidP="00781483">
      <w:pPr>
        <w:pStyle w:val="Caption"/>
        <w:spacing w:line="240" w:lineRule="auto"/>
        <w:rPr>
          <w:rFonts w:ascii="Libre Franklin" w:hAnsi="Libre Franklin" w:cstheme="majorHAnsi"/>
          <w:color w:val="000000" w:themeColor="text1"/>
          <w:sz w:val="80"/>
          <w:szCs w:val="80"/>
        </w:rPr>
      </w:pPr>
    </w:p>
    <w:p w14:paraId="2E8144D1" w14:textId="77777777" w:rsidR="00F005D7" w:rsidRPr="00912AB9" w:rsidRDefault="00F005D7" w:rsidP="00781483">
      <w:pPr>
        <w:pStyle w:val="Caption"/>
        <w:spacing w:line="240" w:lineRule="auto"/>
        <w:rPr>
          <w:rFonts w:ascii="Libre Franklin" w:hAnsi="Libre Franklin" w:cstheme="majorHAnsi"/>
          <w:color w:val="000000" w:themeColor="text1"/>
          <w:sz w:val="80"/>
          <w:szCs w:val="80"/>
        </w:rPr>
      </w:pPr>
    </w:p>
    <w:p w14:paraId="03AD0FFF" w14:textId="07A2B1FA" w:rsidR="00781483" w:rsidRPr="00912AB9" w:rsidRDefault="00F005D7" w:rsidP="00F005D7">
      <w:pPr>
        <w:pStyle w:val="Caption"/>
        <w:spacing w:line="240" w:lineRule="auto"/>
        <w:rPr>
          <w:rFonts w:ascii="Libre Franklin" w:hAnsi="Libre Franklin" w:cstheme="majorHAnsi"/>
          <w:color w:val="000000" w:themeColor="text1"/>
          <w:sz w:val="80"/>
          <w:szCs w:val="80"/>
        </w:rPr>
      </w:pPr>
      <w:r w:rsidRPr="00912AB9">
        <w:rPr>
          <w:rFonts w:ascii="Libre Franklin" w:hAnsi="Libre Franklin" w:cstheme="majorHAnsi"/>
          <w:color w:val="000000" w:themeColor="text1"/>
          <w:sz w:val="80"/>
          <w:szCs w:val="80"/>
        </w:rPr>
        <w:t>Salary Survey Report</w:t>
      </w:r>
    </w:p>
    <w:p w14:paraId="33EBDAAC" w14:textId="77777777" w:rsidR="00F005D7" w:rsidRPr="00912AB9" w:rsidRDefault="00F005D7" w:rsidP="00F005D7"/>
    <w:p w14:paraId="6366FAE6" w14:textId="6E5AFD7D" w:rsidR="00C12B87" w:rsidRPr="00912AB9" w:rsidRDefault="00C12B87" w:rsidP="00781483">
      <w:pPr>
        <w:pStyle w:val="Caption"/>
        <w:spacing w:line="2800" w:lineRule="exact"/>
        <w:rPr>
          <w:rFonts w:ascii="Libre Franklin" w:hAnsi="Libre Franklin" w:cstheme="majorHAnsi"/>
          <w:color w:val="000000" w:themeColor="text1"/>
          <w:sz w:val="240"/>
          <w:szCs w:val="240"/>
        </w:rPr>
      </w:pPr>
      <w:r w:rsidRPr="00912AB9">
        <w:rPr>
          <w:rFonts w:ascii="Libre Franklin" w:hAnsi="Libre Franklin" w:cstheme="majorHAnsi"/>
          <w:color w:val="000000" w:themeColor="text1"/>
          <w:sz w:val="240"/>
          <w:szCs w:val="240"/>
        </w:rPr>
        <w:t>20</w:t>
      </w:r>
      <w:r w:rsidR="001932BD" w:rsidRPr="00912AB9">
        <w:rPr>
          <w:rFonts w:ascii="Libre Franklin" w:hAnsi="Libre Franklin" w:cstheme="majorHAnsi"/>
          <w:color w:val="000000" w:themeColor="text1"/>
          <w:sz w:val="240"/>
          <w:szCs w:val="240"/>
        </w:rPr>
        <w:t>21</w:t>
      </w:r>
    </w:p>
    <w:p w14:paraId="2DA20EB1" w14:textId="77777777" w:rsidR="00F005D7" w:rsidRPr="00912AB9" w:rsidRDefault="00F005D7" w:rsidP="00F005D7">
      <w:pPr>
        <w:pStyle w:val="Heading2"/>
        <w:rPr>
          <w:sz w:val="40"/>
          <w:szCs w:val="40"/>
        </w:rPr>
      </w:pPr>
    </w:p>
    <w:p w14:paraId="48FCE2B2" w14:textId="53656487" w:rsidR="00C12B87" w:rsidRPr="00E83AC5" w:rsidRDefault="00F005D7" w:rsidP="00E83AC5">
      <w:pPr>
        <w:rPr>
          <w:b/>
          <w:bCs/>
          <w:sz w:val="40"/>
          <w:szCs w:val="40"/>
        </w:rPr>
      </w:pPr>
      <w:r w:rsidRPr="00E83AC5">
        <w:rPr>
          <w:b/>
          <w:bCs/>
          <w:sz w:val="40"/>
          <w:szCs w:val="40"/>
        </w:rPr>
        <w:t>Not</w:t>
      </w:r>
      <w:r w:rsidR="001D4399">
        <w:rPr>
          <w:b/>
          <w:bCs/>
          <w:sz w:val="40"/>
          <w:szCs w:val="40"/>
        </w:rPr>
        <w:t>-f</w:t>
      </w:r>
      <w:r w:rsidRPr="00E83AC5">
        <w:rPr>
          <w:b/>
          <w:bCs/>
          <w:sz w:val="40"/>
          <w:szCs w:val="40"/>
        </w:rPr>
        <w:t>or</w:t>
      </w:r>
      <w:r w:rsidR="001D4399">
        <w:rPr>
          <w:b/>
          <w:bCs/>
          <w:sz w:val="40"/>
          <w:szCs w:val="40"/>
        </w:rPr>
        <w:t>-</w:t>
      </w:r>
      <w:r w:rsidRPr="00E83AC5">
        <w:rPr>
          <w:b/>
          <w:bCs/>
          <w:sz w:val="40"/>
          <w:szCs w:val="40"/>
        </w:rPr>
        <w:t>Profit</w:t>
      </w:r>
      <w:r w:rsidR="00781483" w:rsidRPr="00E83AC5">
        <w:rPr>
          <w:b/>
          <w:bCs/>
          <w:sz w:val="40"/>
          <w:szCs w:val="40"/>
        </w:rPr>
        <w:t xml:space="preserve"> </w:t>
      </w:r>
      <w:r w:rsidR="00781483" w:rsidRPr="00E83AC5">
        <w:rPr>
          <w:b/>
          <w:bCs/>
          <w:sz w:val="40"/>
          <w:szCs w:val="40"/>
        </w:rPr>
        <w:br/>
      </w:r>
      <w:r w:rsidRPr="00E83AC5">
        <w:rPr>
          <w:b/>
          <w:bCs/>
          <w:sz w:val="40"/>
          <w:szCs w:val="40"/>
        </w:rPr>
        <w:t>Small to Medium</w:t>
      </w:r>
      <w:r w:rsidR="00781483" w:rsidRPr="00E83AC5">
        <w:rPr>
          <w:b/>
          <w:bCs/>
          <w:sz w:val="40"/>
          <w:szCs w:val="40"/>
        </w:rPr>
        <w:t xml:space="preserve"> </w:t>
      </w:r>
      <w:r w:rsidR="00781483" w:rsidRPr="00E83AC5">
        <w:rPr>
          <w:b/>
          <w:bCs/>
          <w:sz w:val="40"/>
          <w:szCs w:val="40"/>
        </w:rPr>
        <w:br/>
      </w:r>
      <w:r w:rsidRPr="00E83AC5">
        <w:rPr>
          <w:b/>
          <w:bCs/>
          <w:sz w:val="40"/>
          <w:szCs w:val="40"/>
        </w:rPr>
        <w:t>Arts Organisations</w:t>
      </w:r>
    </w:p>
    <w:p w14:paraId="2891951E" w14:textId="77777777" w:rsidR="00C12B87" w:rsidRPr="00912AB9" w:rsidRDefault="00C12B87" w:rsidP="00C12B87">
      <w:pPr>
        <w:pStyle w:val="Header"/>
        <w:rPr>
          <w:rFonts w:cstheme="majorHAnsi"/>
          <w:b/>
          <w:color w:val="000000" w:themeColor="text1"/>
          <w:sz w:val="40"/>
          <w:szCs w:val="40"/>
        </w:rPr>
      </w:pPr>
    </w:p>
    <w:p w14:paraId="36C61BF4" w14:textId="35502311" w:rsidR="009532E0" w:rsidRPr="00912AB9" w:rsidRDefault="00F005D7" w:rsidP="00F005D7">
      <w:pPr>
        <w:pStyle w:val="Header"/>
        <w:rPr>
          <w:rFonts w:cstheme="majorHAnsi"/>
          <w:color w:val="000000" w:themeColor="text1"/>
          <w:sz w:val="40"/>
          <w:szCs w:val="40"/>
        </w:rPr>
      </w:pPr>
      <w:bookmarkStart w:id="1" w:name="_Toc245799662"/>
      <w:bookmarkStart w:id="2" w:name="_Toc245915356"/>
      <w:bookmarkStart w:id="3" w:name="_Toc245916813"/>
      <w:bookmarkStart w:id="4" w:name="_Toc246079358"/>
      <w:r w:rsidRPr="00912AB9">
        <w:rPr>
          <w:rFonts w:cstheme="majorHAnsi"/>
          <w:color w:val="000000" w:themeColor="text1"/>
          <w:sz w:val="40"/>
          <w:szCs w:val="40"/>
        </w:rPr>
        <w:t>Theatre Network Australia</w:t>
      </w:r>
      <w:r w:rsidR="00781483" w:rsidRPr="00912AB9">
        <w:rPr>
          <w:rFonts w:cstheme="majorHAnsi"/>
          <w:color w:val="000000" w:themeColor="text1"/>
          <w:sz w:val="40"/>
          <w:szCs w:val="40"/>
        </w:rPr>
        <w:br/>
      </w:r>
      <w:bookmarkEnd w:id="1"/>
      <w:bookmarkEnd w:id="2"/>
      <w:bookmarkEnd w:id="3"/>
      <w:bookmarkEnd w:id="4"/>
      <w:r w:rsidR="00020629">
        <w:rPr>
          <w:rFonts w:cstheme="majorHAnsi"/>
          <w:color w:val="000000" w:themeColor="text1"/>
          <w:sz w:val="40"/>
          <w:szCs w:val="40"/>
        </w:rPr>
        <w:t>November</w:t>
      </w:r>
      <w:r w:rsidR="00DA3189" w:rsidRPr="00912AB9">
        <w:rPr>
          <w:rFonts w:cstheme="majorHAnsi"/>
          <w:color w:val="000000" w:themeColor="text1"/>
          <w:sz w:val="40"/>
          <w:szCs w:val="40"/>
        </w:rPr>
        <w:t xml:space="preserve"> 2021</w:t>
      </w:r>
    </w:p>
    <w:p w14:paraId="3BDCAD1F" w14:textId="7DA72FCF" w:rsidR="00F005D7" w:rsidRPr="00912AB9" w:rsidRDefault="00F005D7" w:rsidP="00F005D7">
      <w:pPr>
        <w:pStyle w:val="Header"/>
        <w:rPr>
          <w:rFonts w:cstheme="majorHAnsi"/>
          <w:color w:val="000000" w:themeColor="text1"/>
          <w:sz w:val="40"/>
          <w:szCs w:val="40"/>
        </w:rPr>
      </w:pPr>
    </w:p>
    <w:p w14:paraId="11E21AE1" w14:textId="77777777" w:rsidR="00F005D7" w:rsidRPr="00912AB9" w:rsidRDefault="00F005D7" w:rsidP="00F005D7">
      <w:pPr>
        <w:pStyle w:val="Header"/>
        <w:rPr>
          <w:rFonts w:cstheme="majorHAnsi"/>
          <w:color w:val="000000" w:themeColor="text1"/>
          <w:sz w:val="40"/>
          <w:szCs w:val="40"/>
        </w:rPr>
      </w:pPr>
    </w:p>
    <w:p w14:paraId="58282F42" w14:textId="77777777" w:rsidR="00A77ADC" w:rsidRPr="000B12CB" w:rsidRDefault="00A77ADC" w:rsidP="000B12CB">
      <w:pPr>
        <w:rPr>
          <w:rFonts w:cstheme="minorBidi"/>
          <w:szCs w:val="22"/>
        </w:rPr>
      </w:pPr>
    </w:p>
    <w:p w14:paraId="165415E3" w14:textId="0362A09E" w:rsidR="00E83AC5" w:rsidRDefault="009532E0" w:rsidP="00E83AC5">
      <w:pPr>
        <w:pStyle w:val="Heading1"/>
      </w:pPr>
      <w:r w:rsidRPr="00912AB9">
        <w:br w:type="page"/>
      </w:r>
    </w:p>
    <w:sdt>
      <w:sdtPr>
        <w:rPr>
          <w:rFonts w:ascii="Libre Franklin" w:eastAsiaTheme="minorEastAsia" w:hAnsi="Libre Franklin" w:cstheme="minorBidi"/>
          <w:b w:val="0"/>
          <w:color w:val="auto"/>
          <w:sz w:val="22"/>
          <w:szCs w:val="22"/>
        </w:rPr>
        <w:id w:val="-1559229159"/>
        <w:docPartObj>
          <w:docPartGallery w:val="Table of Contents"/>
          <w:docPartUnique/>
        </w:docPartObj>
      </w:sdtPr>
      <w:sdtEndPr>
        <w:rPr>
          <w:rFonts w:eastAsia="Times New Roman" w:cs="Times New Roman"/>
          <w:bCs/>
          <w:noProof/>
          <w:szCs w:val="24"/>
        </w:rPr>
      </w:sdtEndPr>
      <w:sdtContent>
        <w:bookmarkStart w:id="5" w:name="_Toc86146930" w:displacedByCustomXml="prev"/>
        <w:bookmarkStart w:id="6" w:name="_Toc27659425" w:displacedByCustomXml="prev"/>
        <w:p w14:paraId="3E77687A" w14:textId="77777777" w:rsidR="00DB1B60" w:rsidRDefault="00E83AC5" w:rsidP="00E83AC5">
          <w:pPr>
            <w:pStyle w:val="TOCHeading"/>
            <w:rPr>
              <w:noProof/>
            </w:rPr>
          </w:pPr>
          <w:r w:rsidRPr="00E83AC5">
            <w:softHyphen/>
          </w:r>
          <w:r w:rsidRPr="00E83AC5">
            <w:softHyphen/>
          </w:r>
          <w:r w:rsidRPr="00E83AC5">
            <w:softHyphen/>
          </w:r>
          <w:r w:rsidRPr="00E83AC5">
            <w:rPr>
              <w:rStyle w:val="Heading1Char"/>
              <w:b/>
              <w:bCs/>
            </w:rPr>
            <w:t>Table of Contents</w:t>
          </w:r>
          <w:bookmarkEnd w:id="6"/>
          <w:bookmarkEnd w:id="5"/>
          <w:r w:rsidRPr="00E83AC5">
            <w:rPr>
              <w:rStyle w:val="Heading1Char"/>
              <w:b/>
              <w:bCs/>
            </w:rPr>
            <w:t xml:space="preserve"> </w:t>
          </w:r>
          <w:r>
            <w:rPr>
              <w:b w:val="0"/>
            </w:rPr>
            <w:fldChar w:fldCharType="begin"/>
          </w:r>
          <w:r>
            <w:instrText xml:space="preserve"> TOC \o "1-3" \h \z \u </w:instrText>
          </w:r>
          <w:r>
            <w:rPr>
              <w:b w:val="0"/>
            </w:rPr>
            <w:fldChar w:fldCharType="separate"/>
          </w:r>
        </w:p>
        <w:p w14:paraId="05EFE97D" w14:textId="05E143C7" w:rsidR="00DB1B60" w:rsidRDefault="00F126AB">
          <w:pPr>
            <w:pStyle w:val="TOC1"/>
            <w:tabs>
              <w:tab w:val="right" w:leader="dot" w:pos="9730"/>
            </w:tabs>
            <w:rPr>
              <w:rFonts w:eastAsiaTheme="minorEastAsia" w:cstheme="minorBidi"/>
              <w:b w:val="0"/>
              <w:bCs w:val="0"/>
              <w:i w:val="0"/>
              <w:iCs w:val="0"/>
              <w:noProof/>
            </w:rPr>
          </w:pPr>
          <w:hyperlink w:anchor="_Toc87366499" w:history="1">
            <w:r w:rsidR="00DB1B60" w:rsidRPr="003E6181">
              <w:rPr>
                <w:rStyle w:val="Hyperlink"/>
                <w:noProof/>
              </w:rPr>
              <w:t>Acknowledgement of Country</w:t>
            </w:r>
            <w:r w:rsidR="00DB1B60">
              <w:rPr>
                <w:noProof/>
                <w:webHidden/>
              </w:rPr>
              <w:tab/>
            </w:r>
            <w:r w:rsidR="00DB1B60">
              <w:rPr>
                <w:noProof/>
                <w:webHidden/>
              </w:rPr>
              <w:fldChar w:fldCharType="begin"/>
            </w:r>
            <w:r w:rsidR="00DB1B60">
              <w:rPr>
                <w:noProof/>
                <w:webHidden/>
              </w:rPr>
              <w:instrText xml:space="preserve"> PAGEREF _Toc87366499 \h </w:instrText>
            </w:r>
            <w:r w:rsidR="00DB1B60">
              <w:rPr>
                <w:noProof/>
                <w:webHidden/>
              </w:rPr>
            </w:r>
            <w:r w:rsidR="00DB1B60">
              <w:rPr>
                <w:noProof/>
                <w:webHidden/>
              </w:rPr>
              <w:fldChar w:fldCharType="separate"/>
            </w:r>
            <w:r w:rsidR="00DB1B60">
              <w:rPr>
                <w:noProof/>
                <w:webHidden/>
              </w:rPr>
              <w:t>4</w:t>
            </w:r>
            <w:r w:rsidR="00DB1B60">
              <w:rPr>
                <w:noProof/>
                <w:webHidden/>
              </w:rPr>
              <w:fldChar w:fldCharType="end"/>
            </w:r>
          </w:hyperlink>
        </w:p>
        <w:p w14:paraId="5FDD19BB" w14:textId="5DED89F9" w:rsidR="00DB1B60" w:rsidRDefault="00F126AB">
          <w:pPr>
            <w:pStyle w:val="TOC1"/>
            <w:tabs>
              <w:tab w:val="right" w:leader="dot" w:pos="9730"/>
            </w:tabs>
            <w:rPr>
              <w:rFonts w:eastAsiaTheme="minorEastAsia" w:cstheme="minorBidi"/>
              <w:b w:val="0"/>
              <w:bCs w:val="0"/>
              <w:i w:val="0"/>
              <w:iCs w:val="0"/>
              <w:noProof/>
            </w:rPr>
          </w:pPr>
          <w:hyperlink w:anchor="_Toc87366500" w:history="1">
            <w:r w:rsidR="00DB1B60" w:rsidRPr="003E6181">
              <w:rPr>
                <w:rStyle w:val="Hyperlink"/>
                <w:noProof/>
              </w:rPr>
              <w:t>A Safe, Healthy and Relevant Performing Arts Sector</w:t>
            </w:r>
            <w:r w:rsidR="00DB1B60">
              <w:rPr>
                <w:noProof/>
                <w:webHidden/>
              </w:rPr>
              <w:tab/>
            </w:r>
            <w:r w:rsidR="00DB1B60">
              <w:rPr>
                <w:noProof/>
                <w:webHidden/>
              </w:rPr>
              <w:fldChar w:fldCharType="begin"/>
            </w:r>
            <w:r w:rsidR="00DB1B60">
              <w:rPr>
                <w:noProof/>
                <w:webHidden/>
              </w:rPr>
              <w:instrText xml:space="preserve"> PAGEREF _Toc87366500 \h </w:instrText>
            </w:r>
            <w:r w:rsidR="00DB1B60">
              <w:rPr>
                <w:noProof/>
                <w:webHidden/>
              </w:rPr>
            </w:r>
            <w:r w:rsidR="00DB1B60">
              <w:rPr>
                <w:noProof/>
                <w:webHidden/>
              </w:rPr>
              <w:fldChar w:fldCharType="separate"/>
            </w:r>
            <w:r w:rsidR="00DB1B60">
              <w:rPr>
                <w:noProof/>
                <w:webHidden/>
              </w:rPr>
              <w:t>4</w:t>
            </w:r>
            <w:r w:rsidR="00DB1B60">
              <w:rPr>
                <w:noProof/>
                <w:webHidden/>
              </w:rPr>
              <w:fldChar w:fldCharType="end"/>
            </w:r>
          </w:hyperlink>
        </w:p>
        <w:p w14:paraId="4030F30D" w14:textId="58D68A9D" w:rsidR="00DB1B60" w:rsidRDefault="00F126AB">
          <w:pPr>
            <w:pStyle w:val="TOC1"/>
            <w:tabs>
              <w:tab w:val="right" w:leader="dot" w:pos="9730"/>
            </w:tabs>
            <w:rPr>
              <w:rFonts w:eastAsiaTheme="minorEastAsia" w:cstheme="minorBidi"/>
              <w:b w:val="0"/>
              <w:bCs w:val="0"/>
              <w:i w:val="0"/>
              <w:iCs w:val="0"/>
              <w:noProof/>
            </w:rPr>
          </w:pPr>
          <w:hyperlink w:anchor="_Toc87366501" w:history="1">
            <w:r w:rsidR="00DB1B60" w:rsidRPr="003E6181">
              <w:rPr>
                <w:rStyle w:val="Hyperlink"/>
                <w:rFonts w:cstheme="majorHAnsi"/>
                <w:noProof/>
              </w:rPr>
              <w:t>About TNA</w:t>
            </w:r>
            <w:r w:rsidR="00DB1B60">
              <w:rPr>
                <w:noProof/>
                <w:webHidden/>
              </w:rPr>
              <w:tab/>
            </w:r>
            <w:r w:rsidR="00DB1B60">
              <w:rPr>
                <w:noProof/>
                <w:webHidden/>
              </w:rPr>
              <w:fldChar w:fldCharType="begin"/>
            </w:r>
            <w:r w:rsidR="00DB1B60">
              <w:rPr>
                <w:noProof/>
                <w:webHidden/>
              </w:rPr>
              <w:instrText xml:space="preserve"> PAGEREF _Toc87366501 \h </w:instrText>
            </w:r>
            <w:r w:rsidR="00DB1B60">
              <w:rPr>
                <w:noProof/>
                <w:webHidden/>
              </w:rPr>
            </w:r>
            <w:r w:rsidR="00DB1B60">
              <w:rPr>
                <w:noProof/>
                <w:webHidden/>
              </w:rPr>
              <w:fldChar w:fldCharType="separate"/>
            </w:r>
            <w:r w:rsidR="00DB1B60">
              <w:rPr>
                <w:noProof/>
                <w:webHidden/>
              </w:rPr>
              <w:t>4</w:t>
            </w:r>
            <w:r w:rsidR="00DB1B60">
              <w:rPr>
                <w:noProof/>
                <w:webHidden/>
              </w:rPr>
              <w:fldChar w:fldCharType="end"/>
            </w:r>
          </w:hyperlink>
        </w:p>
        <w:p w14:paraId="30E90494" w14:textId="2C19DDA3" w:rsidR="00DB1B60" w:rsidRDefault="00F126AB">
          <w:pPr>
            <w:pStyle w:val="TOC1"/>
            <w:tabs>
              <w:tab w:val="right" w:leader="dot" w:pos="9730"/>
            </w:tabs>
            <w:rPr>
              <w:rFonts w:eastAsiaTheme="minorEastAsia" w:cstheme="minorBidi"/>
              <w:b w:val="0"/>
              <w:bCs w:val="0"/>
              <w:i w:val="0"/>
              <w:iCs w:val="0"/>
              <w:noProof/>
            </w:rPr>
          </w:pPr>
          <w:hyperlink w:anchor="_Toc87366502" w:history="1">
            <w:r w:rsidR="00DB1B60" w:rsidRPr="003E6181">
              <w:rPr>
                <w:rStyle w:val="Hyperlink"/>
                <w:noProof/>
              </w:rPr>
              <w:t>Executive Summary</w:t>
            </w:r>
            <w:r w:rsidR="00DB1B60">
              <w:rPr>
                <w:noProof/>
                <w:webHidden/>
              </w:rPr>
              <w:tab/>
            </w:r>
            <w:r w:rsidR="00DB1B60">
              <w:rPr>
                <w:noProof/>
                <w:webHidden/>
              </w:rPr>
              <w:fldChar w:fldCharType="begin"/>
            </w:r>
            <w:r w:rsidR="00DB1B60">
              <w:rPr>
                <w:noProof/>
                <w:webHidden/>
              </w:rPr>
              <w:instrText xml:space="preserve"> PAGEREF _Toc87366502 \h </w:instrText>
            </w:r>
            <w:r w:rsidR="00DB1B60">
              <w:rPr>
                <w:noProof/>
                <w:webHidden/>
              </w:rPr>
            </w:r>
            <w:r w:rsidR="00DB1B60">
              <w:rPr>
                <w:noProof/>
                <w:webHidden/>
              </w:rPr>
              <w:fldChar w:fldCharType="separate"/>
            </w:r>
            <w:r w:rsidR="00DB1B60">
              <w:rPr>
                <w:noProof/>
                <w:webHidden/>
              </w:rPr>
              <w:t>5</w:t>
            </w:r>
            <w:r w:rsidR="00DB1B60">
              <w:rPr>
                <w:noProof/>
                <w:webHidden/>
              </w:rPr>
              <w:fldChar w:fldCharType="end"/>
            </w:r>
          </w:hyperlink>
        </w:p>
        <w:p w14:paraId="766166D9" w14:textId="0555ED5A" w:rsidR="00DB1B60" w:rsidRDefault="00F126AB">
          <w:pPr>
            <w:pStyle w:val="TOC1"/>
            <w:tabs>
              <w:tab w:val="right" w:leader="dot" w:pos="9730"/>
            </w:tabs>
            <w:rPr>
              <w:rFonts w:eastAsiaTheme="minorEastAsia" w:cstheme="minorBidi"/>
              <w:b w:val="0"/>
              <w:bCs w:val="0"/>
              <w:i w:val="0"/>
              <w:iCs w:val="0"/>
              <w:noProof/>
            </w:rPr>
          </w:pPr>
          <w:hyperlink w:anchor="_Toc87366503" w:history="1">
            <w:r w:rsidR="00DB1B60" w:rsidRPr="003E6181">
              <w:rPr>
                <w:rStyle w:val="Hyperlink"/>
                <w:noProof/>
              </w:rPr>
              <w:t>Introduction</w:t>
            </w:r>
            <w:r w:rsidR="00DB1B60">
              <w:rPr>
                <w:noProof/>
                <w:webHidden/>
              </w:rPr>
              <w:tab/>
            </w:r>
            <w:r w:rsidR="00DB1B60">
              <w:rPr>
                <w:noProof/>
                <w:webHidden/>
              </w:rPr>
              <w:fldChar w:fldCharType="begin"/>
            </w:r>
            <w:r w:rsidR="00DB1B60">
              <w:rPr>
                <w:noProof/>
                <w:webHidden/>
              </w:rPr>
              <w:instrText xml:space="preserve"> PAGEREF _Toc87366503 \h </w:instrText>
            </w:r>
            <w:r w:rsidR="00DB1B60">
              <w:rPr>
                <w:noProof/>
                <w:webHidden/>
              </w:rPr>
            </w:r>
            <w:r w:rsidR="00DB1B60">
              <w:rPr>
                <w:noProof/>
                <w:webHidden/>
              </w:rPr>
              <w:fldChar w:fldCharType="separate"/>
            </w:r>
            <w:r w:rsidR="00DB1B60">
              <w:rPr>
                <w:noProof/>
                <w:webHidden/>
              </w:rPr>
              <w:t>7</w:t>
            </w:r>
            <w:r w:rsidR="00DB1B60">
              <w:rPr>
                <w:noProof/>
                <w:webHidden/>
              </w:rPr>
              <w:fldChar w:fldCharType="end"/>
            </w:r>
          </w:hyperlink>
        </w:p>
        <w:p w14:paraId="11B37ECF" w14:textId="7606AE6D" w:rsidR="00DB1B60" w:rsidRDefault="00F126AB">
          <w:pPr>
            <w:pStyle w:val="TOC2"/>
            <w:tabs>
              <w:tab w:val="right" w:leader="dot" w:pos="9730"/>
            </w:tabs>
            <w:rPr>
              <w:rFonts w:eastAsiaTheme="minorEastAsia" w:cstheme="minorBidi"/>
              <w:b w:val="0"/>
              <w:bCs w:val="0"/>
              <w:noProof/>
              <w:sz w:val="24"/>
            </w:rPr>
          </w:pPr>
          <w:hyperlink w:anchor="_Toc87366504" w:history="1">
            <w:r w:rsidR="00DB1B60" w:rsidRPr="003E6181">
              <w:rPr>
                <w:rStyle w:val="Hyperlink"/>
                <w:noProof/>
              </w:rPr>
              <w:t>Background</w:t>
            </w:r>
            <w:r w:rsidR="00DB1B60">
              <w:rPr>
                <w:noProof/>
                <w:webHidden/>
              </w:rPr>
              <w:tab/>
            </w:r>
            <w:r w:rsidR="00DB1B60">
              <w:rPr>
                <w:noProof/>
                <w:webHidden/>
              </w:rPr>
              <w:fldChar w:fldCharType="begin"/>
            </w:r>
            <w:r w:rsidR="00DB1B60">
              <w:rPr>
                <w:noProof/>
                <w:webHidden/>
              </w:rPr>
              <w:instrText xml:space="preserve"> PAGEREF _Toc87366504 \h </w:instrText>
            </w:r>
            <w:r w:rsidR="00DB1B60">
              <w:rPr>
                <w:noProof/>
                <w:webHidden/>
              </w:rPr>
            </w:r>
            <w:r w:rsidR="00DB1B60">
              <w:rPr>
                <w:noProof/>
                <w:webHidden/>
              </w:rPr>
              <w:fldChar w:fldCharType="separate"/>
            </w:r>
            <w:r w:rsidR="00DB1B60">
              <w:rPr>
                <w:noProof/>
                <w:webHidden/>
              </w:rPr>
              <w:t>7</w:t>
            </w:r>
            <w:r w:rsidR="00DB1B60">
              <w:rPr>
                <w:noProof/>
                <w:webHidden/>
              </w:rPr>
              <w:fldChar w:fldCharType="end"/>
            </w:r>
          </w:hyperlink>
        </w:p>
        <w:p w14:paraId="2E1474F0" w14:textId="64FA03C7" w:rsidR="00DB1B60" w:rsidRDefault="00F126AB">
          <w:pPr>
            <w:pStyle w:val="TOC2"/>
            <w:tabs>
              <w:tab w:val="right" w:leader="dot" w:pos="9730"/>
            </w:tabs>
            <w:rPr>
              <w:rFonts w:eastAsiaTheme="minorEastAsia" w:cstheme="minorBidi"/>
              <w:b w:val="0"/>
              <w:bCs w:val="0"/>
              <w:noProof/>
              <w:sz w:val="24"/>
            </w:rPr>
          </w:pPr>
          <w:hyperlink w:anchor="_Toc87366505" w:history="1">
            <w:r w:rsidR="00DB1B60" w:rsidRPr="003E6181">
              <w:rPr>
                <w:rStyle w:val="Hyperlink"/>
                <w:rFonts w:cstheme="majorHAnsi"/>
                <w:noProof/>
              </w:rPr>
              <w:t>Methodology</w:t>
            </w:r>
            <w:r w:rsidR="00DB1B60">
              <w:rPr>
                <w:noProof/>
                <w:webHidden/>
              </w:rPr>
              <w:tab/>
            </w:r>
            <w:r w:rsidR="00DB1B60">
              <w:rPr>
                <w:noProof/>
                <w:webHidden/>
              </w:rPr>
              <w:fldChar w:fldCharType="begin"/>
            </w:r>
            <w:r w:rsidR="00DB1B60">
              <w:rPr>
                <w:noProof/>
                <w:webHidden/>
              </w:rPr>
              <w:instrText xml:space="preserve"> PAGEREF _Toc87366505 \h </w:instrText>
            </w:r>
            <w:r w:rsidR="00DB1B60">
              <w:rPr>
                <w:noProof/>
                <w:webHidden/>
              </w:rPr>
            </w:r>
            <w:r w:rsidR="00DB1B60">
              <w:rPr>
                <w:noProof/>
                <w:webHidden/>
              </w:rPr>
              <w:fldChar w:fldCharType="separate"/>
            </w:r>
            <w:r w:rsidR="00DB1B60">
              <w:rPr>
                <w:noProof/>
                <w:webHidden/>
              </w:rPr>
              <w:t>7</w:t>
            </w:r>
            <w:r w:rsidR="00DB1B60">
              <w:rPr>
                <w:noProof/>
                <w:webHidden/>
              </w:rPr>
              <w:fldChar w:fldCharType="end"/>
            </w:r>
          </w:hyperlink>
        </w:p>
        <w:p w14:paraId="61D6D555" w14:textId="18819A36" w:rsidR="00DB1B60" w:rsidRDefault="00F126AB">
          <w:pPr>
            <w:pStyle w:val="TOC1"/>
            <w:tabs>
              <w:tab w:val="left" w:pos="880"/>
              <w:tab w:val="right" w:leader="dot" w:pos="9730"/>
            </w:tabs>
            <w:rPr>
              <w:rFonts w:eastAsiaTheme="minorEastAsia" w:cstheme="minorBidi"/>
              <w:b w:val="0"/>
              <w:bCs w:val="0"/>
              <w:i w:val="0"/>
              <w:iCs w:val="0"/>
              <w:noProof/>
            </w:rPr>
          </w:pPr>
          <w:hyperlink w:anchor="_Toc87366506" w:history="1">
            <w:r w:rsidR="00DB1B60" w:rsidRPr="003E6181">
              <w:rPr>
                <w:rStyle w:val="Hyperlink"/>
                <w:noProof/>
              </w:rPr>
              <w:t>Part 1</w:t>
            </w:r>
            <w:r w:rsidR="00DB1B60">
              <w:rPr>
                <w:rFonts w:eastAsiaTheme="minorEastAsia" w:cstheme="minorBidi"/>
                <w:b w:val="0"/>
                <w:bCs w:val="0"/>
                <w:i w:val="0"/>
                <w:iCs w:val="0"/>
                <w:noProof/>
              </w:rPr>
              <w:tab/>
            </w:r>
            <w:r w:rsidR="00DB1B60" w:rsidRPr="003E6181">
              <w:rPr>
                <w:rStyle w:val="Hyperlink"/>
                <w:noProof/>
              </w:rPr>
              <w:t>Survey Respondent Statistics</w:t>
            </w:r>
            <w:r w:rsidR="00DB1B60">
              <w:rPr>
                <w:noProof/>
                <w:webHidden/>
              </w:rPr>
              <w:tab/>
            </w:r>
            <w:r w:rsidR="00DB1B60">
              <w:rPr>
                <w:noProof/>
                <w:webHidden/>
              </w:rPr>
              <w:fldChar w:fldCharType="begin"/>
            </w:r>
            <w:r w:rsidR="00DB1B60">
              <w:rPr>
                <w:noProof/>
                <w:webHidden/>
              </w:rPr>
              <w:instrText xml:space="preserve"> PAGEREF _Toc87366506 \h </w:instrText>
            </w:r>
            <w:r w:rsidR="00DB1B60">
              <w:rPr>
                <w:noProof/>
                <w:webHidden/>
              </w:rPr>
            </w:r>
            <w:r w:rsidR="00DB1B60">
              <w:rPr>
                <w:noProof/>
                <w:webHidden/>
              </w:rPr>
              <w:fldChar w:fldCharType="separate"/>
            </w:r>
            <w:r w:rsidR="00DB1B60">
              <w:rPr>
                <w:noProof/>
                <w:webHidden/>
              </w:rPr>
              <w:t>8</w:t>
            </w:r>
            <w:r w:rsidR="00DB1B60">
              <w:rPr>
                <w:noProof/>
                <w:webHidden/>
              </w:rPr>
              <w:fldChar w:fldCharType="end"/>
            </w:r>
          </w:hyperlink>
        </w:p>
        <w:p w14:paraId="09C2F5EC" w14:textId="30A74C11" w:rsidR="00DB1B60" w:rsidRDefault="00F126AB">
          <w:pPr>
            <w:pStyle w:val="TOC2"/>
            <w:tabs>
              <w:tab w:val="right" w:leader="dot" w:pos="9730"/>
            </w:tabs>
            <w:rPr>
              <w:rFonts w:eastAsiaTheme="minorEastAsia" w:cstheme="minorBidi"/>
              <w:b w:val="0"/>
              <w:bCs w:val="0"/>
              <w:noProof/>
              <w:sz w:val="24"/>
            </w:rPr>
          </w:pPr>
          <w:hyperlink w:anchor="_Toc87366507" w:history="1">
            <w:r w:rsidR="00DB1B60" w:rsidRPr="003E6181">
              <w:rPr>
                <w:rStyle w:val="Hyperlink"/>
                <w:rFonts w:cstheme="majorHAnsi"/>
                <w:noProof/>
              </w:rPr>
              <w:t>Respondents by State</w:t>
            </w:r>
            <w:r w:rsidR="00DB1B60">
              <w:rPr>
                <w:noProof/>
                <w:webHidden/>
              </w:rPr>
              <w:tab/>
            </w:r>
            <w:r w:rsidR="00DB1B60">
              <w:rPr>
                <w:noProof/>
                <w:webHidden/>
              </w:rPr>
              <w:fldChar w:fldCharType="begin"/>
            </w:r>
            <w:r w:rsidR="00DB1B60">
              <w:rPr>
                <w:noProof/>
                <w:webHidden/>
              </w:rPr>
              <w:instrText xml:space="preserve"> PAGEREF _Toc87366507 \h </w:instrText>
            </w:r>
            <w:r w:rsidR="00DB1B60">
              <w:rPr>
                <w:noProof/>
                <w:webHidden/>
              </w:rPr>
            </w:r>
            <w:r w:rsidR="00DB1B60">
              <w:rPr>
                <w:noProof/>
                <w:webHidden/>
              </w:rPr>
              <w:fldChar w:fldCharType="separate"/>
            </w:r>
            <w:r w:rsidR="00DB1B60">
              <w:rPr>
                <w:noProof/>
                <w:webHidden/>
              </w:rPr>
              <w:t>8</w:t>
            </w:r>
            <w:r w:rsidR="00DB1B60">
              <w:rPr>
                <w:noProof/>
                <w:webHidden/>
              </w:rPr>
              <w:fldChar w:fldCharType="end"/>
            </w:r>
          </w:hyperlink>
        </w:p>
        <w:p w14:paraId="1761229F" w14:textId="1B706659" w:rsidR="00DB1B60" w:rsidRDefault="00F126AB">
          <w:pPr>
            <w:pStyle w:val="TOC2"/>
            <w:tabs>
              <w:tab w:val="right" w:leader="dot" w:pos="9730"/>
            </w:tabs>
            <w:rPr>
              <w:rFonts w:eastAsiaTheme="minorEastAsia" w:cstheme="minorBidi"/>
              <w:b w:val="0"/>
              <w:bCs w:val="0"/>
              <w:noProof/>
              <w:sz w:val="24"/>
            </w:rPr>
          </w:pPr>
          <w:hyperlink w:anchor="_Toc87366508" w:history="1">
            <w:r w:rsidR="00DB1B60" w:rsidRPr="003E6181">
              <w:rPr>
                <w:rStyle w:val="Hyperlink"/>
                <w:noProof/>
              </w:rPr>
              <w:t>Respondents by Type</w:t>
            </w:r>
            <w:r w:rsidR="00DB1B60">
              <w:rPr>
                <w:noProof/>
                <w:webHidden/>
              </w:rPr>
              <w:tab/>
            </w:r>
            <w:r w:rsidR="00DB1B60">
              <w:rPr>
                <w:noProof/>
                <w:webHidden/>
              </w:rPr>
              <w:fldChar w:fldCharType="begin"/>
            </w:r>
            <w:r w:rsidR="00DB1B60">
              <w:rPr>
                <w:noProof/>
                <w:webHidden/>
              </w:rPr>
              <w:instrText xml:space="preserve"> PAGEREF _Toc87366508 \h </w:instrText>
            </w:r>
            <w:r w:rsidR="00DB1B60">
              <w:rPr>
                <w:noProof/>
                <w:webHidden/>
              </w:rPr>
            </w:r>
            <w:r w:rsidR="00DB1B60">
              <w:rPr>
                <w:noProof/>
                <w:webHidden/>
              </w:rPr>
              <w:fldChar w:fldCharType="separate"/>
            </w:r>
            <w:r w:rsidR="00DB1B60">
              <w:rPr>
                <w:noProof/>
                <w:webHidden/>
              </w:rPr>
              <w:t>9</w:t>
            </w:r>
            <w:r w:rsidR="00DB1B60">
              <w:rPr>
                <w:noProof/>
                <w:webHidden/>
              </w:rPr>
              <w:fldChar w:fldCharType="end"/>
            </w:r>
          </w:hyperlink>
        </w:p>
        <w:p w14:paraId="0479F6F8" w14:textId="0BA5152D" w:rsidR="00DB1B60" w:rsidRDefault="00F126AB">
          <w:pPr>
            <w:pStyle w:val="TOC1"/>
            <w:tabs>
              <w:tab w:val="left" w:pos="880"/>
              <w:tab w:val="right" w:leader="dot" w:pos="9730"/>
            </w:tabs>
            <w:rPr>
              <w:rFonts w:eastAsiaTheme="minorEastAsia" w:cstheme="minorBidi"/>
              <w:b w:val="0"/>
              <w:bCs w:val="0"/>
              <w:i w:val="0"/>
              <w:iCs w:val="0"/>
              <w:noProof/>
            </w:rPr>
          </w:pPr>
          <w:hyperlink w:anchor="_Toc87366509" w:history="1">
            <w:r w:rsidR="00DB1B60" w:rsidRPr="003E6181">
              <w:rPr>
                <w:rStyle w:val="Hyperlink"/>
                <w:noProof/>
              </w:rPr>
              <w:t>Part 2</w:t>
            </w:r>
            <w:r w:rsidR="00DB1B60">
              <w:rPr>
                <w:rFonts w:eastAsiaTheme="minorEastAsia" w:cstheme="minorBidi"/>
                <w:b w:val="0"/>
                <w:bCs w:val="0"/>
                <w:i w:val="0"/>
                <w:iCs w:val="0"/>
                <w:noProof/>
              </w:rPr>
              <w:tab/>
            </w:r>
            <w:r w:rsidR="00DB1B60" w:rsidRPr="003E6181">
              <w:rPr>
                <w:rStyle w:val="Hyperlink"/>
                <w:noProof/>
              </w:rPr>
              <w:t>Staff Resourcing</w:t>
            </w:r>
            <w:r w:rsidR="00DB1B60">
              <w:rPr>
                <w:noProof/>
                <w:webHidden/>
              </w:rPr>
              <w:tab/>
            </w:r>
            <w:r w:rsidR="00DB1B60">
              <w:rPr>
                <w:noProof/>
                <w:webHidden/>
              </w:rPr>
              <w:fldChar w:fldCharType="begin"/>
            </w:r>
            <w:r w:rsidR="00DB1B60">
              <w:rPr>
                <w:noProof/>
                <w:webHidden/>
              </w:rPr>
              <w:instrText xml:space="preserve"> PAGEREF _Toc87366509 \h </w:instrText>
            </w:r>
            <w:r w:rsidR="00DB1B60">
              <w:rPr>
                <w:noProof/>
                <w:webHidden/>
              </w:rPr>
            </w:r>
            <w:r w:rsidR="00DB1B60">
              <w:rPr>
                <w:noProof/>
                <w:webHidden/>
              </w:rPr>
              <w:fldChar w:fldCharType="separate"/>
            </w:r>
            <w:r w:rsidR="00DB1B60">
              <w:rPr>
                <w:noProof/>
                <w:webHidden/>
              </w:rPr>
              <w:t>10</w:t>
            </w:r>
            <w:r w:rsidR="00DB1B60">
              <w:rPr>
                <w:noProof/>
                <w:webHidden/>
              </w:rPr>
              <w:fldChar w:fldCharType="end"/>
            </w:r>
          </w:hyperlink>
        </w:p>
        <w:p w14:paraId="56044D54" w14:textId="39FEEB33" w:rsidR="00DB1B60" w:rsidRDefault="00F126AB">
          <w:pPr>
            <w:pStyle w:val="TOC2"/>
            <w:tabs>
              <w:tab w:val="right" w:leader="dot" w:pos="9730"/>
            </w:tabs>
            <w:rPr>
              <w:rFonts w:eastAsiaTheme="minorEastAsia" w:cstheme="minorBidi"/>
              <w:b w:val="0"/>
              <w:bCs w:val="0"/>
              <w:noProof/>
              <w:sz w:val="24"/>
            </w:rPr>
          </w:pPr>
          <w:hyperlink w:anchor="_Toc87366510" w:history="1">
            <w:r w:rsidR="00DB1B60" w:rsidRPr="003E6181">
              <w:rPr>
                <w:rStyle w:val="Hyperlink"/>
                <w:noProof/>
              </w:rPr>
              <w:t>Distribution of Positions</w:t>
            </w:r>
            <w:r w:rsidR="00DB1B60">
              <w:rPr>
                <w:noProof/>
                <w:webHidden/>
              </w:rPr>
              <w:tab/>
            </w:r>
            <w:r w:rsidR="00DB1B60">
              <w:rPr>
                <w:noProof/>
                <w:webHidden/>
              </w:rPr>
              <w:fldChar w:fldCharType="begin"/>
            </w:r>
            <w:r w:rsidR="00DB1B60">
              <w:rPr>
                <w:noProof/>
                <w:webHidden/>
              </w:rPr>
              <w:instrText xml:space="preserve"> PAGEREF _Toc87366510 \h </w:instrText>
            </w:r>
            <w:r w:rsidR="00DB1B60">
              <w:rPr>
                <w:noProof/>
                <w:webHidden/>
              </w:rPr>
            </w:r>
            <w:r w:rsidR="00DB1B60">
              <w:rPr>
                <w:noProof/>
                <w:webHidden/>
              </w:rPr>
              <w:fldChar w:fldCharType="separate"/>
            </w:r>
            <w:r w:rsidR="00DB1B60">
              <w:rPr>
                <w:noProof/>
                <w:webHidden/>
              </w:rPr>
              <w:t>10</w:t>
            </w:r>
            <w:r w:rsidR="00DB1B60">
              <w:rPr>
                <w:noProof/>
                <w:webHidden/>
              </w:rPr>
              <w:fldChar w:fldCharType="end"/>
            </w:r>
          </w:hyperlink>
        </w:p>
        <w:p w14:paraId="7E17630F" w14:textId="06CFDAC4" w:rsidR="00DB1B60" w:rsidRDefault="00F126AB">
          <w:pPr>
            <w:pStyle w:val="TOC1"/>
            <w:tabs>
              <w:tab w:val="left" w:pos="880"/>
              <w:tab w:val="right" w:leader="dot" w:pos="9730"/>
            </w:tabs>
            <w:rPr>
              <w:rFonts w:eastAsiaTheme="minorEastAsia" w:cstheme="minorBidi"/>
              <w:b w:val="0"/>
              <w:bCs w:val="0"/>
              <w:i w:val="0"/>
              <w:iCs w:val="0"/>
              <w:noProof/>
            </w:rPr>
          </w:pPr>
          <w:hyperlink w:anchor="_Toc87366511" w:history="1">
            <w:r w:rsidR="00DB1B60" w:rsidRPr="003E6181">
              <w:rPr>
                <w:rStyle w:val="Hyperlink"/>
                <w:noProof/>
              </w:rPr>
              <w:t>Part 3</w:t>
            </w:r>
            <w:r w:rsidR="00DB1B60">
              <w:rPr>
                <w:rFonts w:eastAsiaTheme="minorEastAsia" w:cstheme="minorBidi"/>
                <w:b w:val="0"/>
                <w:bCs w:val="0"/>
                <w:i w:val="0"/>
                <w:iCs w:val="0"/>
                <w:noProof/>
              </w:rPr>
              <w:tab/>
            </w:r>
            <w:r w:rsidR="00DB1B60" w:rsidRPr="003E6181">
              <w:rPr>
                <w:rStyle w:val="Hyperlink"/>
                <w:noProof/>
              </w:rPr>
              <w:t>Average Salary Comparisons</w:t>
            </w:r>
            <w:r w:rsidR="00DB1B60">
              <w:rPr>
                <w:noProof/>
                <w:webHidden/>
              </w:rPr>
              <w:tab/>
            </w:r>
            <w:r w:rsidR="00DB1B60">
              <w:rPr>
                <w:noProof/>
                <w:webHidden/>
              </w:rPr>
              <w:fldChar w:fldCharType="begin"/>
            </w:r>
            <w:r w:rsidR="00DB1B60">
              <w:rPr>
                <w:noProof/>
                <w:webHidden/>
              </w:rPr>
              <w:instrText xml:space="preserve"> PAGEREF _Toc87366511 \h </w:instrText>
            </w:r>
            <w:r w:rsidR="00DB1B60">
              <w:rPr>
                <w:noProof/>
                <w:webHidden/>
              </w:rPr>
            </w:r>
            <w:r w:rsidR="00DB1B60">
              <w:rPr>
                <w:noProof/>
                <w:webHidden/>
              </w:rPr>
              <w:fldChar w:fldCharType="separate"/>
            </w:r>
            <w:r w:rsidR="00DB1B60">
              <w:rPr>
                <w:noProof/>
                <w:webHidden/>
              </w:rPr>
              <w:t>12</w:t>
            </w:r>
            <w:r w:rsidR="00DB1B60">
              <w:rPr>
                <w:noProof/>
                <w:webHidden/>
              </w:rPr>
              <w:fldChar w:fldCharType="end"/>
            </w:r>
          </w:hyperlink>
        </w:p>
        <w:p w14:paraId="62402498" w14:textId="09153A53" w:rsidR="00DB1B60" w:rsidRDefault="00F126AB">
          <w:pPr>
            <w:pStyle w:val="TOC2"/>
            <w:tabs>
              <w:tab w:val="right" w:leader="dot" w:pos="9730"/>
            </w:tabs>
            <w:rPr>
              <w:rFonts w:eastAsiaTheme="minorEastAsia" w:cstheme="minorBidi"/>
              <w:b w:val="0"/>
              <w:bCs w:val="0"/>
              <w:noProof/>
              <w:sz w:val="24"/>
            </w:rPr>
          </w:pPr>
          <w:hyperlink w:anchor="_Toc87366512" w:history="1">
            <w:r w:rsidR="00DB1B60" w:rsidRPr="003E6181">
              <w:rPr>
                <w:rStyle w:val="Hyperlink"/>
                <w:noProof/>
              </w:rPr>
              <w:t>Average Salary Changes by Position</w:t>
            </w:r>
            <w:r w:rsidR="00DB1B60">
              <w:rPr>
                <w:noProof/>
                <w:webHidden/>
              </w:rPr>
              <w:tab/>
            </w:r>
            <w:r w:rsidR="00DB1B60">
              <w:rPr>
                <w:noProof/>
                <w:webHidden/>
              </w:rPr>
              <w:fldChar w:fldCharType="begin"/>
            </w:r>
            <w:r w:rsidR="00DB1B60">
              <w:rPr>
                <w:noProof/>
                <w:webHidden/>
              </w:rPr>
              <w:instrText xml:space="preserve"> PAGEREF _Toc87366512 \h </w:instrText>
            </w:r>
            <w:r w:rsidR="00DB1B60">
              <w:rPr>
                <w:noProof/>
                <w:webHidden/>
              </w:rPr>
            </w:r>
            <w:r w:rsidR="00DB1B60">
              <w:rPr>
                <w:noProof/>
                <w:webHidden/>
              </w:rPr>
              <w:fldChar w:fldCharType="separate"/>
            </w:r>
            <w:r w:rsidR="00DB1B60">
              <w:rPr>
                <w:noProof/>
                <w:webHidden/>
              </w:rPr>
              <w:t>12</w:t>
            </w:r>
            <w:r w:rsidR="00DB1B60">
              <w:rPr>
                <w:noProof/>
                <w:webHidden/>
              </w:rPr>
              <w:fldChar w:fldCharType="end"/>
            </w:r>
          </w:hyperlink>
        </w:p>
        <w:p w14:paraId="51C8B5A8" w14:textId="0A3EAA49" w:rsidR="00DB1B60" w:rsidRDefault="00F126AB">
          <w:pPr>
            <w:pStyle w:val="TOC2"/>
            <w:tabs>
              <w:tab w:val="right" w:leader="dot" w:pos="9730"/>
            </w:tabs>
            <w:rPr>
              <w:rFonts w:eastAsiaTheme="minorEastAsia" w:cstheme="minorBidi"/>
              <w:b w:val="0"/>
              <w:bCs w:val="0"/>
              <w:noProof/>
              <w:sz w:val="24"/>
            </w:rPr>
          </w:pPr>
          <w:hyperlink w:anchor="_Toc87366513" w:history="1">
            <w:r w:rsidR="00DB1B60" w:rsidRPr="003E6181">
              <w:rPr>
                <w:rStyle w:val="Hyperlink"/>
                <w:noProof/>
              </w:rPr>
              <w:t>Average Salaries by Organisation Turnover</w:t>
            </w:r>
            <w:r w:rsidR="00DB1B60">
              <w:rPr>
                <w:noProof/>
                <w:webHidden/>
              </w:rPr>
              <w:tab/>
            </w:r>
            <w:r w:rsidR="00DB1B60">
              <w:rPr>
                <w:noProof/>
                <w:webHidden/>
              </w:rPr>
              <w:fldChar w:fldCharType="begin"/>
            </w:r>
            <w:r w:rsidR="00DB1B60">
              <w:rPr>
                <w:noProof/>
                <w:webHidden/>
              </w:rPr>
              <w:instrText xml:space="preserve"> PAGEREF _Toc87366513 \h </w:instrText>
            </w:r>
            <w:r w:rsidR="00DB1B60">
              <w:rPr>
                <w:noProof/>
                <w:webHidden/>
              </w:rPr>
            </w:r>
            <w:r w:rsidR="00DB1B60">
              <w:rPr>
                <w:noProof/>
                <w:webHidden/>
              </w:rPr>
              <w:fldChar w:fldCharType="separate"/>
            </w:r>
            <w:r w:rsidR="00DB1B60">
              <w:rPr>
                <w:noProof/>
                <w:webHidden/>
              </w:rPr>
              <w:t>14</w:t>
            </w:r>
            <w:r w:rsidR="00DB1B60">
              <w:rPr>
                <w:noProof/>
                <w:webHidden/>
              </w:rPr>
              <w:fldChar w:fldCharType="end"/>
            </w:r>
          </w:hyperlink>
        </w:p>
        <w:p w14:paraId="1BEDD117" w14:textId="590C65B7" w:rsidR="00DB1B60" w:rsidRDefault="00F126AB">
          <w:pPr>
            <w:pStyle w:val="TOC2"/>
            <w:tabs>
              <w:tab w:val="right" w:leader="dot" w:pos="9730"/>
            </w:tabs>
            <w:rPr>
              <w:rFonts w:eastAsiaTheme="minorEastAsia" w:cstheme="minorBidi"/>
              <w:b w:val="0"/>
              <w:bCs w:val="0"/>
              <w:noProof/>
              <w:sz w:val="24"/>
            </w:rPr>
          </w:pPr>
          <w:hyperlink w:anchor="_Toc87366514" w:history="1">
            <w:r w:rsidR="00DB1B60" w:rsidRPr="003E6181">
              <w:rPr>
                <w:rStyle w:val="Hyperlink"/>
                <w:noProof/>
              </w:rPr>
              <w:t>Average Salaries by Organisation Type</w:t>
            </w:r>
            <w:r w:rsidR="00DB1B60">
              <w:rPr>
                <w:noProof/>
                <w:webHidden/>
              </w:rPr>
              <w:tab/>
            </w:r>
            <w:r w:rsidR="00DB1B60">
              <w:rPr>
                <w:noProof/>
                <w:webHidden/>
              </w:rPr>
              <w:fldChar w:fldCharType="begin"/>
            </w:r>
            <w:r w:rsidR="00DB1B60">
              <w:rPr>
                <w:noProof/>
                <w:webHidden/>
              </w:rPr>
              <w:instrText xml:space="preserve"> PAGEREF _Toc87366514 \h </w:instrText>
            </w:r>
            <w:r w:rsidR="00DB1B60">
              <w:rPr>
                <w:noProof/>
                <w:webHidden/>
              </w:rPr>
            </w:r>
            <w:r w:rsidR="00DB1B60">
              <w:rPr>
                <w:noProof/>
                <w:webHidden/>
              </w:rPr>
              <w:fldChar w:fldCharType="separate"/>
            </w:r>
            <w:r w:rsidR="00DB1B60">
              <w:rPr>
                <w:noProof/>
                <w:webHidden/>
              </w:rPr>
              <w:t>15</w:t>
            </w:r>
            <w:r w:rsidR="00DB1B60">
              <w:rPr>
                <w:noProof/>
                <w:webHidden/>
              </w:rPr>
              <w:fldChar w:fldCharType="end"/>
            </w:r>
          </w:hyperlink>
        </w:p>
        <w:p w14:paraId="0D7B17C8" w14:textId="6D4A5B88" w:rsidR="00DB1B60" w:rsidRDefault="00F126AB">
          <w:pPr>
            <w:pStyle w:val="TOC2"/>
            <w:tabs>
              <w:tab w:val="right" w:leader="dot" w:pos="9730"/>
            </w:tabs>
            <w:rPr>
              <w:rFonts w:eastAsiaTheme="minorEastAsia" w:cstheme="minorBidi"/>
              <w:b w:val="0"/>
              <w:bCs w:val="0"/>
              <w:noProof/>
              <w:sz w:val="24"/>
            </w:rPr>
          </w:pPr>
          <w:hyperlink w:anchor="_Toc87366515" w:history="1">
            <w:r w:rsidR="00DB1B60" w:rsidRPr="003E6181">
              <w:rPr>
                <w:rStyle w:val="Hyperlink"/>
                <w:noProof/>
              </w:rPr>
              <w:t>Leadership Model</w:t>
            </w:r>
            <w:r w:rsidR="00DB1B60">
              <w:rPr>
                <w:noProof/>
                <w:webHidden/>
              </w:rPr>
              <w:tab/>
            </w:r>
            <w:r w:rsidR="00DB1B60">
              <w:rPr>
                <w:noProof/>
                <w:webHidden/>
              </w:rPr>
              <w:fldChar w:fldCharType="begin"/>
            </w:r>
            <w:r w:rsidR="00DB1B60">
              <w:rPr>
                <w:noProof/>
                <w:webHidden/>
              </w:rPr>
              <w:instrText xml:space="preserve"> PAGEREF _Toc87366515 \h </w:instrText>
            </w:r>
            <w:r w:rsidR="00DB1B60">
              <w:rPr>
                <w:noProof/>
                <w:webHidden/>
              </w:rPr>
            </w:r>
            <w:r w:rsidR="00DB1B60">
              <w:rPr>
                <w:noProof/>
                <w:webHidden/>
              </w:rPr>
              <w:fldChar w:fldCharType="separate"/>
            </w:r>
            <w:r w:rsidR="00DB1B60">
              <w:rPr>
                <w:noProof/>
                <w:webHidden/>
              </w:rPr>
              <w:t>16</w:t>
            </w:r>
            <w:r w:rsidR="00DB1B60">
              <w:rPr>
                <w:noProof/>
                <w:webHidden/>
              </w:rPr>
              <w:fldChar w:fldCharType="end"/>
            </w:r>
          </w:hyperlink>
        </w:p>
        <w:p w14:paraId="464BFE84" w14:textId="7D618A2A" w:rsidR="00DB1B60" w:rsidRDefault="00F126AB">
          <w:pPr>
            <w:pStyle w:val="TOC1"/>
            <w:tabs>
              <w:tab w:val="left" w:pos="880"/>
              <w:tab w:val="right" w:leader="dot" w:pos="9730"/>
            </w:tabs>
            <w:rPr>
              <w:rFonts w:eastAsiaTheme="minorEastAsia" w:cstheme="minorBidi"/>
              <w:b w:val="0"/>
              <w:bCs w:val="0"/>
              <w:i w:val="0"/>
              <w:iCs w:val="0"/>
              <w:noProof/>
            </w:rPr>
          </w:pPr>
          <w:hyperlink w:anchor="_Toc87366516" w:history="1">
            <w:r w:rsidR="00DB1B60" w:rsidRPr="003E6181">
              <w:rPr>
                <w:rStyle w:val="Hyperlink"/>
                <w:noProof/>
              </w:rPr>
              <w:t>Part 4</w:t>
            </w:r>
            <w:r w:rsidR="00DB1B60">
              <w:rPr>
                <w:rFonts w:eastAsiaTheme="minorEastAsia" w:cstheme="minorBidi"/>
                <w:b w:val="0"/>
                <w:bCs w:val="0"/>
                <w:i w:val="0"/>
                <w:iCs w:val="0"/>
                <w:noProof/>
              </w:rPr>
              <w:tab/>
            </w:r>
            <w:r w:rsidR="00DB1B60" w:rsidRPr="003E6181">
              <w:rPr>
                <w:rStyle w:val="Hyperlink"/>
                <w:noProof/>
              </w:rPr>
              <w:t>Salary Bands by Position</w:t>
            </w:r>
            <w:r w:rsidR="00DB1B60">
              <w:rPr>
                <w:noProof/>
                <w:webHidden/>
              </w:rPr>
              <w:tab/>
            </w:r>
            <w:r w:rsidR="00DB1B60">
              <w:rPr>
                <w:noProof/>
                <w:webHidden/>
              </w:rPr>
              <w:fldChar w:fldCharType="begin"/>
            </w:r>
            <w:r w:rsidR="00DB1B60">
              <w:rPr>
                <w:noProof/>
                <w:webHidden/>
              </w:rPr>
              <w:instrText xml:space="preserve"> PAGEREF _Toc87366516 \h </w:instrText>
            </w:r>
            <w:r w:rsidR="00DB1B60">
              <w:rPr>
                <w:noProof/>
                <w:webHidden/>
              </w:rPr>
            </w:r>
            <w:r w:rsidR="00DB1B60">
              <w:rPr>
                <w:noProof/>
                <w:webHidden/>
              </w:rPr>
              <w:fldChar w:fldCharType="separate"/>
            </w:r>
            <w:r w:rsidR="00DB1B60">
              <w:rPr>
                <w:noProof/>
                <w:webHidden/>
              </w:rPr>
              <w:t>18</w:t>
            </w:r>
            <w:r w:rsidR="00DB1B60">
              <w:rPr>
                <w:noProof/>
                <w:webHidden/>
              </w:rPr>
              <w:fldChar w:fldCharType="end"/>
            </w:r>
          </w:hyperlink>
        </w:p>
        <w:p w14:paraId="6C6FE3E5" w14:textId="3FD1B2E3" w:rsidR="00DB1B60" w:rsidRDefault="00F126AB">
          <w:pPr>
            <w:pStyle w:val="TOC2"/>
            <w:tabs>
              <w:tab w:val="right" w:leader="dot" w:pos="9730"/>
            </w:tabs>
            <w:rPr>
              <w:rFonts w:eastAsiaTheme="minorEastAsia" w:cstheme="minorBidi"/>
              <w:b w:val="0"/>
              <w:bCs w:val="0"/>
              <w:noProof/>
              <w:sz w:val="24"/>
            </w:rPr>
          </w:pPr>
          <w:hyperlink w:anchor="_Toc87366517" w:history="1">
            <w:r w:rsidR="00DB1B60" w:rsidRPr="003E6181">
              <w:rPr>
                <w:rStyle w:val="Hyperlink"/>
                <w:noProof/>
              </w:rPr>
              <w:t>General Manager/Executive Producer</w:t>
            </w:r>
            <w:r w:rsidR="00DB1B60">
              <w:rPr>
                <w:noProof/>
                <w:webHidden/>
              </w:rPr>
              <w:tab/>
            </w:r>
            <w:r w:rsidR="00DB1B60">
              <w:rPr>
                <w:noProof/>
                <w:webHidden/>
              </w:rPr>
              <w:fldChar w:fldCharType="begin"/>
            </w:r>
            <w:r w:rsidR="00DB1B60">
              <w:rPr>
                <w:noProof/>
                <w:webHidden/>
              </w:rPr>
              <w:instrText xml:space="preserve"> PAGEREF _Toc87366517 \h </w:instrText>
            </w:r>
            <w:r w:rsidR="00DB1B60">
              <w:rPr>
                <w:noProof/>
                <w:webHidden/>
              </w:rPr>
            </w:r>
            <w:r w:rsidR="00DB1B60">
              <w:rPr>
                <w:noProof/>
                <w:webHidden/>
              </w:rPr>
              <w:fldChar w:fldCharType="separate"/>
            </w:r>
            <w:r w:rsidR="00DB1B60">
              <w:rPr>
                <w:noProof/>
                <w:webHidden/>
              </w:rPr>
              <w:t>18</w:t>
            </w:r>
            <w:r w:rsidR="00DB1B60">
              <w:rPr>
                <w:noProof/>
                <w:webHidden/>
              </w:rPr>
              <w:fldChar w:fldCharType="end"/>
            </w:r>
          </w:hyperlink>
        </w:p>
        <w:p w14:paraId="1B86AF25" w14:textId="4786BC40" w:rsidR="00DB1B60" w:rsidRDefault="00F126AB">
          <w:pPr>
            <w:pStyle w:val="TOC2"/>
            <w:tabs>
              <w:tab w:val="right" w:leader="dot" w:pos="9730"/>
            </w:tabs>
            <w:rPr>
              <w:rFonts w:eastAsiaTheme="minorEastAsia" w:cstheme="minorBidi"/>
              <w:b w:val="0"/>
              <w:bCs w:val="0"/>
              <w:noProof/>
              <w:sz w:val="24"/>
            </w:rPr>
          </w:pPr>
          <w:hyperlink w:anchor="_Toc87366518" w:history="1">
            <w:r w:rsidR="00DB1B60" w:rsidRPr="003E6181">
              <w:rPr>
                <w:rStyle w:val="Hyperlink"/>
                <w:rFonts w:cstheme="majorHAnsi"/>
                <w:noProof/>
              </w:rPr>
              <w:t>Artistic Director</w:t>
            </w:r>
            <w:r w:rsidR="00DB1B60">
              <w:rPr>
                <w:noProof/>
                <w:webHidden/>
              </w:rPr>
              <w:tab/>
            </w:r>
            <w:r w:rsidR="00DB1B60">
              <w:rPr>
                <w:noProof/>
                <w:webHidden/>
              </w:rPr>
              <w:fldChar w:fldCharType="begin"/>
            </w:r>
            <w:r w:rsidR="00DB1B60">
              <w:rPr>
                <w:noProof/>
                <w:webHidden/>
              </w:rPr>
              <w:instrText xml:space="preserve"> PAGEREF _Toc87366518 \h </w:instrText>
            </w:r>
            <w:r w:rsidR="00DB1B60">
              <w:rPr>
                <w:noProof/>
                <w:webHidden/>
              </w:rPr>
            </w:r>
            <w:r w:rsidR="00DB1B60">
              <w:rPr>
                <w:noProof/>
                <w:webHidden/>
              </w:rPr>
              <w:fldChar w:fldCharType="separate"/>
            </w:r>
            <w:r w:rsidR="00DB1B60">
              <w:rPr>
                <w:noProof/>
                <w:webHidden/>
              </w:rPr>
              <w:t>19</w:t>
            </w:r>
            <w:r w:rsidR="00DB1B60">
              <w:rPr>
                <w:noProof/>
                <w:webHidden/>
              </w:rPr>
              <w:fldChar w:fldCharType="end"/>
            </w:r>
          </w:hyperlink>
        </w:p>
        <w:p w14:paraId="18F9E819" w14:textId="755310C4" w:rsidR="00DB1B60" w:rsidRDefault="00F126AB">
          <w:pPr>
            <w:pStyle w:val="TOC2"/>
            <w:tabs>
              <w:tab w:val="right" w:leader="dot" w:pos="9730"/>
            </w:tabs>
            <w:rPr>
              <w:rFonts w:eastAsiaTheme="minorEastAsia" w:cstheme="minorBidi"/>
              <w:b w:val="0"/>
              <w:bCs w:val="0"/>
              <w:noProof/>
              <w:sz w:val="24"/>
            </w:rPr>
          </w:pPr>
          <w:hyperlink w:anchor="_Toc87366519" w:history="1">
            <w:r w:rsidR="00DB1B60" w:rsidRPr="003E6181">
              <w:rPr>
                <w:rStyle w:val="Hyperlink"/>
                <w:rFonts w:cstheme="majorHAnsi"/>
                <w:noProof/>
              </w:rPr>
              <w:t>Producer</w:t>
            </w:r>
            <w:r w:rsidR="00DB1B60">
              <w:rPr>
                <w:noProof/>
                <w:webHidden/>
              </w:rPr>
              <w:tab/>
            </w:r>
            <w:r w:rsidR="00DB1B60">
              <w:rPr>
                <w:noProof/>
                <w:webHidden/>
              </w:rPr>
              <w:fldChar w:fldCharType="begin"/>
            </w:r>
            <w:r w:rsidR="00DB1B60">
              <w:rPr>
                <w:noProof/>
                <w:webHidden/>
              </w:rPr>
              <w:instrText xml:space="preserve"> PAGEREF _Toc87366519 \h </w:instrText>
            </w:r>
            <w:r w:rsidR="00DB1B60">
              <w:rPr>
                <w:noProof/>
                <w:webHidden/>
              </w:rPr>
            </w:r>
            <w:r w:rsidR="00DB1B60">
              <w:rPr>
                <w:noProof/>
                <w:webHidden/>
              </w:rPr>
              <w:fldChar w:fldCharType="separate"/>
            </w:r>
            <w:r w:rsidR="00DB1B60">
              <w:rPr>
                <w:noProof/>
                <w:webHidden/>
              </w:rPr>
              <w:t>20</w:t>
            </w:r>
            <w:r w:rsidR="00DB1B60">
              <w:rPr>
                <w:noProof/>
                <w:webHidden/>
              </w:rPr>
              <w:fldChar w:fldCharType="end"/>
            </w:r>
          </w:hyperlink>
        </w:p>
        <w:p w14:paraId="4649CFC3" w14:textId="4FC0C48A" w:rsidR="00DB1B60" w:rsidRDefault="00F126AB">
          <w:pPr>
            <w:pStyle w:val="TOC2"/>
            <w:tabs>
              <w:tab w:val="right" w:leader="dot" w:pos="9730"/>
            </w:tabs>
            <w:rPr>
              <w:rFonts w:eastAsiaTheme="minorEastAsia" w:cstheme="minorBidi"/>
              <w:b w:val="0"/>
              <w:bCs w:val="0"/>
              <w:noProof/>
              <w:sz w:val="24"/>
            </w:rPr>
          </w:pPr>
          <w:hyperlink w:anchor="_Toc87366520" w:history="1">
            <w:r w:rsidR="00DB1B60" w:rsidRPr="003E6181">
              <w:rPr>
                <w:rStyle w:val="Hyperlink"/>
                <w:rFonts w:cstheme="majorHAnsi"/>
                <w:noProof/>
              </w:rPr>
              <w:t>Associate Director</w:t>
            </w:r>
            <w:r w:rsidR="00DB1B60">
              <w:rPr>
                <w:noProof/>
                <w:webHidden/>
              </w:rPr>
              <w:tab/>
            </w:r>
            <w:r w:rsidR="00DB1B60">
              <w:rPr>
                <w:noProof/>
                <w:webHidden/>
              </w:rPr>
              <w:fldChar w:fldCharType="begin"/>
            </w:r>
            <w:r w:rsidR="00DB1B60">
              <w:rPr>
                <w:noProof/>
                <w:webHidden/>
              </w:rPr>
              <w:instrText xml:space="preserve"> PAGEREF _Toc87366520 \h </w:instrText>
            </w:r>
            <w:r w:rsidR="00DB1B60">
              <w:rPr>
                <w:noProof/>
                <w:webHidden/>
              </w:rPr>
            </w:r>
            <w:r w:rsidR="00DB1B60">
              <w:rPr>
                <w:noProof/>
                <w:webHidden/>
              </w:rPr>
              <w:fldChar w:fldCharType="separate"/>
            </w:r>
            <w:r w:rsidR="00DB1B60">
              <w:rPr>
                <w:noProof/>
                <w:webHidden/>
              </w:rPr>
              <w:t>21</w:t>
            </w:r>
            <w:r w:rsidR="00DB1B60">
              <w:rPr>
                <w:noProof/>
                <w:webHidden/>
              </w:rPr>
              <w:fldChar w:fldCharType="end"/>
            </w:r>
          </w:hyperlink>
        </w:p>
        <w:p w14:paraId="18B44D06" w14:textId="6FE8191E" w:rsidR="00DB1B60" w:rsidRDefault="00F126AB">
          <w:pPr>
            <w:pStyle w:val="TOC2"/>
            <w:tabs>
              <w:tab w:val="right" w:leader="dot" w:pos="9730"/>
            </w:tabs>
            <w:rPr>
              <w:rFonts w:eastAsiaTheme="minorEastAsia" w:cstheme="minorBidi"/>
              <w:b w:val="0"/>
              <w:bCs w:val="0"/>
              <w:noProof/>
              <w:sz w:val="24"/>
            </w:rPr>
          </w:pPr>
          <w:hyperlink w:anchor="_Toc87366521" w:history="1">
            <w:r w:rsidR="00DB1B60" w:rsidRPr="003E6181">
              <w:rPr>
                <w:rStyle w:val="Hyperlink"/>
                <w:noProof/>
              </w:rPr>
              <w:t>Finance Manager</w:t>
            </w:r>
            <w:r w:rsidR="00DB1B60">
              <w:rPr>
                <w:noProof/>
                <w:webHidden/>
              </w:rPr>
              <w:tab/>
            </w:r>
            <w:r w:rsidR="00DB1B60">
              <w:rPr>
                <w:noProof/>
                <w:webHidden/>
              </w:rPr>
              <w:fldChar w:fldCharType="begin"/>
            </w:r>
            <w:r w:rsidR="00DB1B60">
              <w:rPr>
                <w:noProof/>
                <w:webHidden/>
              </w:rPr>
              <w:instrText xml:space="preserve"> PAGEREF _Toc87366521 \h </w:instrText>
            </w:r>
            <w:r w:rsidR="00DB1B60">
              <w:rPr>
                <w:noProof/>
                <w:webHidden/>
              </w:rPr>
            </w:r>
            <w:r w:rsidR="00DB1B60">
              <w:rPr>
                <w:noProof/>
                <w:webHidden/>
              </w:rPr>
              <w:fldChar w:fldCharType="separate"/>
            </w:r>
            <w:r w:rsidR="00DB1B60">
              <w:rPr>
                <w:noProof/>
                <w:webHidden/>
              </w:rPr>
              <w:t>22</w:t>
            </w:r>
            <w:r w:rsidR="00DB1B60">
              <w:rPr>
                <w:noProof/>
                <w:webHidden/>
              </w:rPr>
              <w:fldChar w:fldCharType="end"/>
            </w:r>
          </w:hyperlink>
        </w:p>
        <w:p w14:paraId="57FBA935" w14:textId="5C049A32" w:rsidR="00DB1B60" w:rsidRDefault="00F126AB">
          <w:pPr>
            <w:pStyle w:val="TOC2"/>
            <w:tabs>
              <w:tab w:val="right" w:leader="dot" w:pos="9730"/>
            </w:tabs>
            <w:rPr>
              <w:rFonts w:eastAsiaTheme="minorEastAsia" w:cstheme="minorBidi"/>
              <w:b w:val="0"/>
              <w:bCs w:val="0"/>
              <w:noProof/>
              <w:sz w:val="24"/>
            </w:rPr>
          </w:pPr>
          <w:hyperlink w:anchor="_Toc87366522" w:history="1">
            <w:r w:rsidR="00DB1B60" w:rsidRPr="003E6181">
              <w:rPr>
                <w:rStyle w:val="Hyperlink"/>
                <w:rFonts w:cstheme="majorHAnsi"/>
                <w:noProof/>
              </w:rPr>
              <w:t>Administrator/Operations Manager</w:t>
            </w:r>
            <w:r w:rsidR="00DB1B60">
              <w:rPr>
                <w:noProof/>
                <w:webHidden/>
              </w:rPr>
              <w:tab/>
            </w:r>
            <w:r w:rsidR="00DB1B60">
              <w:rPr>
                <w:noProof/>
                <w:webHidden/>
              </w:rPr>
              <w:fldChar w:fldCharType="begin"/>
            </w:r>
            <w:r w:rsidR="00DB1B60">
              <w:rPr>
                <w:noProof/>
                <w:webHidden/>
              </w:rPr>
              <w:instrText xml:space="preserve"> PAGEREF _Toc87366522 \h </w:instrText>
            </w:r>
            <w:r w:rsidR="00DB1B60">
              <w:rPr>
                <w:noProof/>
                <w:webHidden/>
              </w:rPr>
            </w:r>
            <w:r w:rsidR="00DB1B60">
              <w:rPr>
                <w:noProof/>
                <w:webHidden/>
              </w:rPr>
              <w:fldChar w:fldCharType="separate"/>
            </w:r>
            <w:r w:rsidR="00DB1B60">
              <w:rPr>
                <w:noProof/>
                <w:webHidden/>
              </w:rPr>
              <w:t>23</w:t>
            </w:r>
            <w:r w:rsidR="00DB1B60">
              <w:rPr>
                <w:noProof/>
                <w:webHidden/>
              </w:rPr>
              <w:fldChar w:fldCharType="end"/>
            </w:r>
          </w:hyperlink>
        </w:p>
        <w:p w14:paraId="6C9741C6" w14:textId="52D8CC40" w:rsidR="00DB1B60" w:rsidRDefault="00F126AB">
          <w:pPr>
            <w:pStyle w:val="TOC2"/>
            <w:tabs>
              <w:tab w:val="right" w:leader="dot" w:pos="9730"/>
            </w:tabs>
            <w:rPr>
              <w:rFonts w:eastAsiaTheme="minorEastAsia" w:cstheme="minorBidi"/>
              <w:b w:val="0"/>
              <w:bCs w:val="0"/>
              <w:noProof/>
              <w:sz w:val="24"/>
            </w:rPr>
          </w:pPr>
          <w:hyperlink w:anchor="_Toc87366523" w:history="1">
            <w:r w:rsidR="00DB1B60" w:rsidRPr="003E6181">
              <w:rPr>
                <w:rStyle w:val="Hyperlink"/>
                <w:noProof/>
              </w:rPr>
              <w:t>Production Manager</w:t>
            </w:r>
            <w:r w:rsidR="00DB1B60">
              <w:rPr>
                <w:noProof/>
                <w:webHidden/>
              </w:rPr>
              <w:tab/>
            </w:r>
            <w:r w:rsidR="00DB1B60">
              <w:rPr>
                <w:noProof/>
                <w:webHidden/>
              </w:rPr>
              <w:fldChar w:fldCharType="begin"/>
            </w:r>
            <w:r w:rsidR="00DB1B60">
              <w:rPr>
                <w:noProof/>
                <w:webHidden/>
              </w:rPr>
              <w:instrText xml:space="preserve"> PAGEREF _Toc87366523 \h </w:instrText>
            </w:r>
            <w:r w:rsidR="00DB1B60">
              <w:rPr>
                <w:noProof/>
                <w:webHidden/>
              </w:rPr>
            </w:r>
            <w:r w:rsidR="00DB1B60">
              <w:rPr>
                <w:noProof/>
                <w:webHidden/>
              </w:rPr>
              <w:fldChar w:fldCharType="separate"/>
            </w:r>
            <w:r w:rsidR="00DB1B60">
              <w:rPr>
                <w:noProof/>
                <w:webHidden/>
              </w:rPr>
              <w:t>24</w:t>
            </w:r>
            <w:r w:rsidR="00DB1B60">
              <w:rPr>
                <w:noProof/>
                <w:webHidden/>
              </w:rPr>
              <w:fldChar w:fldCharType="end"/>
            </w:r>
          </w:hyperlink>
        </w:p>
        <w:p w14:paraId="01C33BE0" w14:textId="468F1CF3" w:rsidR="00DB1B60" w:rsidRDefault="00F126AB">
          <w:pPr>
            <w:pStyle w:val="TOC2"/>
            <w:tabs>
              <w:tab w:val="right" w:leader="dot" w:pos="9730"/>
            </w:tabs>
            <w:rPr>
              <w:rFonts w:eastAsiaTheme="minorEastAsia" w:cstheme="minorBidi"/>
              <w:b w:val="0"/>
              <w:bCs w:val="0"/>
              <w:noProof/>
              <w:sz w:val="24"/>
            </w:rPr>
          </w:pPr>
          <w:hyperlink w:anchor="_Toc87366524" w:history="1">
            <w:r w:rsidR="00DB1B60" w:rsidRPr="003E6181">
              <w:rPr>
                <w:rStyle w:val="Hyperlink"/>
                <w:noProof/>
              </w:rPr>
              <w:t>Venue Manager</w:t>
            </w:r>
            <w:r w:rsidR="00DB1B60">
              <w:rPr>
                <w:noProof/>
                <w:webHidden/>
              </w:rPr>
              <w:tab/>
            </w:r>
            <w:r w:rsidR="00DB1B60">
              <w:rPr>
                <w:noProof/>
                <w:webHidden/>
              </w:rPr>
              <w:fldChar w:fldCharType="begin"/>
            </w:r>
            <w:r w:rsidR="00DB1B60">
              <w:rPr>
                <w:noProof/>
                <w:webHidden/>
              </w:rPr>
              <w:instrText xml:space="preserve"> PAGEREF _Toc87366524 \h </w:instrText>
            </w:r>
            <w:r w:rsidR="00DB1B60">
              <w:rPr>
                <w:noProof/>
                <w:webHidden/>
              </w:rPr>
            </w:r>
            <w:r w:rsidR="00DB1B60">
              <w:rPr>
                <w:noProof/>
                <w:webHidden/>
              </w:rPr>
              <w:fldChar w:fldCharType="separate"/>
            </w:r>
            <w:r w:rsidR="00DB1B60">
              <w:rPr>
                <w:noProof/>
                <w:webHidden/>
              </w:rPr>
              <w:t>25</w:t>
            </w:r>
            <w:r w:rsidR="00DB1B60">
              <w:rPr>
                <w:noProof/>
                <w:webHidden/>
              </w:rPr>
              <w:fldChar w:fldCharType="end"/>
            </w:r>
          </w:hyperlink>
        </w:p>
        <w:p w14:paraId="39DCA611" w14:textId="69BB7CB2" w:rsidR="00DB1B60" w:rsidRDefault="00F126AB">
          <w:pPr>
            <w:pStyle w:val="TOC2"/>
            <w:tabs>
              <w:tab w:val="right" w:leader="dot" w:pos="9730"/>
            </w:tabs>
            <w:rPr>
              <w:rFonts w:eastAsiaTheme="minorEastAsia" w:cstheme="minorBidi"/>
              <w:b w:val="0"/>
              <w:bCs w:val="0"/>
              <w:noProof/>
              <w:sz w:val="24"/>
            </w:rPr>
          </w:pPr>
          <w:hyperlink w:anchor="_Toc87366525" w:history="1">
            <w:r w:rsidR="00DB1B60" w:rsidRPr="003E6181">
              <w:rPr>
                <w:rStyle w:val="Hyperlink"/>
                <w:noProof/>
              </w:rPr>
              <w:t>Marketing Manager</w:t>
            </w:r>
            <w:r w:rsidR="00DB1B60">
              <w:rPr>
                <w:noProof/>
                <w:webHidden/>
              </w:rPr>
              <w:tab/>
            </w:r>
            <w:r w:rsidR="00DB1B60">
              <w:rPr>
                <w:noProof/>
                <w:webHidden/>
              </w:rPr>
              <w:fldChar w:fldCharType="begin"/>
            </w:r>
            <w:r w:rsidR="00DB1B60">
              <w:rPr>
                <w:noProof/>
                <w:webHidden/>
              </w:rPr>
              <w:instrText xml:space="preserve"> PAGEREF _Toc87366525 \h </w:instrText>
            </w:r>
            <w:r w:rsidR="00DB1B60">
              <w:rPr>
                <w:noProof/>
                <w:webHidden/>
              </w:rPr>
            </w:r>
            <w:r w:rsidR="00DB1B60">
              <w:rPr>
                <w:noProof/>
                <w:webHidden/>
              </w:rPr>
              <w:fldChar w:fldCharType="separate"/>
            </w:r>
            <w:r w:rsidR="00DB1B60">
              <w:rPr>
                <w:noProof/>
                <w:webHidden/>
              </w:rPr>
              <w:t>26</w:t>
            </w:r>
            <w:r w:rsidR="00DB1B60">
              <w:rPr>
                <w:noProof/>
                <w:webHidden/>
              </w:rPr>
              <w:fldChar w:fldCharType="end"/>
            </w:r>
          </w:hyperlink>
        </w:p>
        <w:p w14:paraId="60DB9BAA" w14:textId="43400B93" w:rsidR="00DB1B60" w:rsidRDefault="00F126AB">
          <w:pPr>
            <w:pStyle w:val="TOC2"/>
            <w:tabs>
              <w:tab w:val="right" w:leader="dot" w:pos="9730"/>
            </w:tabs>
            <w:rPr>
              <w:rFonts w:eastAsiaTheme="minorEastAsia" w:cstheme="minorBidi"/>
              <w:b w:val="0"/>
              <w:bCs w:val="0"/>
              <w:noProof/>
              <w:sz w:val="24"/>
            </w:rPr>
          </w:pPr>
          <w:hyperlink w:anchor="_Toc87366526" w:history="1">
            <w:r w:rsidR="00DB1B60" w:rsidRPr="003E6181">
              <w:rPr>
                <w:rStyle w:val="Hyperlink"/>
                <w:noProof/>
              </w:rPr>
              <w:t>Development Manager</w:t>
            </w:r>
            <w:r w:rsidR="00DB1B60">
              <w:rPr>
                <w:noProof/>
                <w:webHidden/>
              </w:rPr>
              <w:tab/>
            </w:r>
            <w:r w:rsidR="00DB1B60">
              <w:rPr>
                <w:noProof/>
                <w:webHidden/>
              </w:rPr>
              <w:fldChar w:fldCharType="begin"/>
            </w:r>
            <w:r w:rsidR="00DB1B60">
              <w:rPr>
                <w:noProof/>
                <w:webHidden/>
              </w:rPr>
              <w:instrText xml:space="preserve"> PAGEREF _Toc87366526 \h </w:instrText>
            </w:r>
            <w:r w:rsidR="00DB1B60">
              <w:rPr>
                <w:noProof/>
                <w:webHidden/>
              </w:rPr>
            </w:r>
            <w:r w:rsidR="00DB1B60">
              <w:rPr>
                <w:noProof/>
                <w:webHidden/>
              </w:rPr>
              <w:fldChar w:fldCharType="separate"/>
            </w:r>
            <w:r w:rsidR="00DB1B60">
              <w:rPr>
                <w:noProof/>
                <w:webHidden/>
              </w:rPr>
              <w:t>27</w:t>
            </w:r>
            <w:r w:rsidR="00DB1B60">
              <w:rPr>
                <w:noProof/>
                <w:webHidden/>
              </w:rPr>
              <w:fldChar w:fldCharType="end"/>
            </w:r>
          </w:hyperlink>
        </w:p>
        <w:p w14:paraId="63EFB028" w14:textId="0DCD648A" w:rsidR="00DB1B60" w:rsidRDefault="00F126AB">
          <w:pPr>
            <w:pStyle w:val="TOC2"/>
            <w:tabs>
              <w:tab w:val="right" w:leader="dot" w:pos="9730"/>
            </w:tabs>
            <w:rPr>
              <w:rFonts w:eastAsiaTheme="minorEastAsia" w:cstheme="minorBidi"/>
              <w:b w:val="0"/>
              <w:bCs w:val="0"/>
              <w:noProof/>
              <w:sz w:val="24"/>
            </w:rPr>
          </w:pPr>
          <w:hyperlink w:anchor="_Toc87366527" w:history="1">
            <w:r w:rsidR="00DB1B60" w:rsidRPr="003E6181">
              <w:rPr>
                <w:rStyle w:val="Hyperlink"/>
                <w:noProof/>
              </w:rPr>
              <w:t>Box Office/Ticketing/FOH Manager</w:t>
            </w:r>
            <w:r w:rsidR="00DB1B60">
              <w:rPr>
                <w:noProof/>
                <w:webHidden/>
              </w:rPr>
              <w:tab/>
            </w:r>
            <w:r w:rsidR="00DB1B60">
              <w:rPr>
                <w:noProof/>
                <w:webHidden/>
              </w:rPr>
              <w:fldChar w:fldCharType="begin"/>
            </w:r>
            <w:r w:rsidR="00DB1B60">
              <w:rPr>
                <w:noProof/>
                <w:webHidden/>
              </w:rPr>
              <w:instrText xml:space="preserve"> PAGEREF _Toc87366527 \h </w:instrText>
            </w:r>
            <w:r w:rsidR="00DB1B60">
              <w:rPr>
                <w:noProof/>
                <w:webHidden/>
              </w:rPr>
            </w:r>
            <w:r w:rsidR="00DB1B60">
              <w:rPr>
                <w:noProof/>
                <w:webHidden/>
              </w:rPr>
              <w:fldChar w:fldCharType="separate"/>
            </w:r>
            <w:r w:rsidR="00DB1B60">
              <w:rPr>
                <w:noProof/>
                <w:webHidden/>
              </w:rPr>
              <w:t>28</w:t>
            </w:r>
            <w:r w:rsidR="00DB1B60">
              <w:rPr>
                <w:noProof/>
                <w:webHidden/>
              </w:rPr>
              <w:fldChar w:fldCharType="end"/>
            </w:r>
          </w:hyperlink>
        </w:p>
        <w:p w14:paraId="7D45E1D8" w14:textId="73A41248" w:rsidR="00DB1B60" w:rsidRDefault="00F126AB">
          <w:pPr>
            <w:pStyle w:val="TOC1"/>
            <w:tabs>
              <w:tab w:val="left" w:pos="880"/>
              <w:tab w:val="right" w:leader="dot" w:pos="9730"/>
            </w:tabs>
            <w:rPr>
              <w:rFonts w:eastAsiaTheme="minorEastAsia" w:cstheme="minorBidi"/>
              <w:b w:val="0"/>
              <w:bCs w:val="0"/>
              <w:i w:val="0"/>
              <w:iCs w:val="0"/>
              <w:noProof/>
            </w:rPr>
          </w:pPr>
          <w:hyperlink w:anchor="_Toc87366528" w:history="1">
            <w:r w:rsidR="00DB1B60" w:rsidRPr="003E6181">
              <w:rPr>
                <w:rStyle w:val="Hyperlink"/>
                <w:noProof/>
              </w:rPr>
              <w:t>Part 5</w:t>
            </w:r>
            <w:r w:rsidR="00DB1B60">
              <w:rPr>
                <w:rFonts w:eastAsiaTheme="minorEastAsia" w:cstheme="minorBidi"/>
                <w:b w:val="0"/>
                <w:bCs w:val="0"/>
                <w:i w:val="0"/>
                <w:iCs w:val="0"/>
                <w:noProof/>
              </w:rPr>
              <w:tab/>
            </w:r>
            <w:r w:rsidR="00DB1B60" w:rsidRPr="003E6181">
              <w:rPr>
                <w:rStyle w:val="Hyperlink"/>
                <w:noProof/>
              </w:rPr>
              <w:t>Non-Salary Remuneration Benefits</w:t>
            </w:r>
            <w:r w:rsidR="00DB1B60">
              <w:rPr>
                <w:noProof/>
                <w:webHidden/>
              </w:rPr>
              <w:tab/>
            </w:r>
            <w:r w:rsidR="00DB1B60">
              <w:rPr>
                <w:noProof/>
                <w:webHidden/>
              </w:rPr>
              <w:fldChar w:fldCharType="begin"/>
            </w:r>
            <w:r w:rsidR="00DB1B60">
              <w:rPr>
                <w:noProof/>
                <w:webHidden/>
              </w:rPr>
              <w:instrText xml:space="preserve"> PAGEREF _Toc87366528 \h </w:instrText>
            </w:r>
            <w:r w:rsidR="00DB1B60">
              <w:rPr>
                <w:noProof/>
                <w:webHidden/>
              </w:rPr>
            </w:r>
            <w:r w:rsidR="00DB1B60">
              <w:rPr>
                <w:noProof/>
                <w:webHidden/>
              </w:rPr>
              <w:fldChar w:fldCharType="separate"/>
            </w:r>
            <w:r w:rsidR="00DB1B60">
              <w:rPr>
                <w:noProof/>
                <w:webHidden/>
              </w:rPr>
              <w:t>29</w:t>
            </w:r>
            <w:r w:rsidR="00DB1B60">
              <w:rPr>
                <w:noProof/>
                <w:webHidden/>
              </w:rPr>
              <w:fldChar w:fldCharType="end"/>
            </w:r>
          </w:hyperlink>
        </w:p>
        <w:p w14:paraId="7CF60A36" w14:textId="4870BB8A" w:rsidR="00DB1B60" w:rsidRDefault="00F126AB">
          <w:pPr>
            <w:pStyle w:val="TOC1"/>
            <w:tabs>
              <w:tab w:val="left" w:pos="880"/>
              <w:tab w:val="right" w:leader="dot" w:pos="9730"/>
            </w:tabs>
            <w:rPr>
              <w:rFonts w:eastAsiaTheme="minorEastAsia" w:cstheme="minorBidi"/>
              <w:b w:val="0"/>
              <w:bCs w:val="0"/>
              <w:i w:val="0"/>
              <w:iCs w:val="0"/>
              <w:noProof/>
            </w:rPr>
          </w:pPr>
          <w:hyperlink w:anchor="_Toc87366529" w:history="1">
            <w:r w:rsidR="00DB1B60" w:rsidRPr="003E6181">
              <w:rPr>
                <w:rStyle w:val="Hyperlink"/>
                <w:noProof/>
              </w:rPr>
              <w:t>Part 6</w:t>
            </w:r>
            <w:r w:rsidR="00DB1B60">
              <w:rPr>
                <w:rFonts w:eastAsiaTheme="minorEastAsia" w:cstheme="minorBidi"/>
                <w:b w:val="0"/>
                <w:bCs w:val="0"/>
                <w:i w:val="0"/>
                <w:iCs w:val="0"/>
                <w:noProof/>
              </w:rPr>
              <w:tab/>
            </w:r>
            <w:r w:rsidR="00DB1B60" w:rsidRPr="003E6181">
              <w:rPr>
                <w:rStyle w:val="Hyperlink"/>
                <w:noProof/>
              </w:rPr>
              <w:t>Professional Development Budgets</w:t>
            </w:r>
            <w:r w:rsidR="00DB1B60">
              <w:rPr>
                <w:noProof/>
                <w:webHidden/>
              </w:rPr>
              <w:tab/>
            </w:r>
            <w:r w:rsidR="00DB1B60">
              <w:rPr>
                <w:noProof/>
                <w:webHidden/>
              </w:rPr>
              <w:fldChar w:fldCharType="begin"/>
            </w:r>
            <w:r w:rsidR="00DB1B60">
              <w:rPr>
                <w:noProof/>
                <w:webHidden/>
              </w:rPr>
              <w:instrText xml:space="preserve"> PAGEREF _Toc87366529 \h </w:instrText>
            </w:r>
            <w:r w:rsidR="00DB1B60">
              <w:rPr>
                <w:noProof/>
                <w:webHidden/>
              </w:rPr>
            </w:r>
            <w:r w:rsidR="00DB1B60">
              <w:rPr>
                <w:noProof/>
                <w:webHidden/>
              </w:rPr>
              <w:fldChar w:fldCharType="separate"/>
            </w:r>
            <w:r w:rsidR="00DB1B60">
              <w:rPr>
                <w:noProof/>
                <w:webHidden/>
              </w:rPr>
              <w:t>31</w:t>
            </w:r>
            <w:r w:rsidR="00DB1B60">
              <w:rPr>
                <w:noProof/>
                <w:webHidden/>
              </w:rPr>
              <w:fldChar w:fldCharType="end"/>
            </w:r>
          </w:hyperlink>
        </w:p>
        <w:p w14:paraId="05F2A571" w14:textId="0AD9082F" w:rsidR="00DB1B60" w:rsidRDefault="00F126AB">
          <w:pPr>
            <w:pStyle w:val="TOC1"/>
            <w:tabs>
              <w:tab w:val="left" w:pos="880"/>
              <w:tab w:val="right" w:leader="dot" w:pos="9730"/>
            </w:tabs>
            <w:rPr>
              <w:rFonts w:eastAsiaTheme="minorEastAsia" w:cstheme="minorBidi"/>
              <w:b w:val="0"/>
              <w:bCs w:val="0"/>
              <w:i w:val="0"/>
              <w:iCs w:val="0"/>
              <w:noProof/>
            </w:rPr>
          </w:pPr>
          <w:hyperlink w:anchor="_Toc87366530" w:history="1">
            <w:r w:rsidR="00DB1B60" w:rsidRPr="003E6181">
              <w:rPr>
                <w:rStyle w:val="Hyperlink"/>
                <w:noProof/>
              </w:rPr>
              <w:t>Part 7</w:t>
            </w:r>
            <w:r w:rsidR="00DB1B60">
              <w:rPr>
                <w:rFonts w:eastAsiaTheme="minorEastAsia" w:cstheme="minorBidi"/>
                <w:b w:val="0"/>
                <w:bCs w:val="0"/>
                <w:i w:val="0"/>
                <w:iCs w:val="0"/>
                <w:noProof/>
              </w:rPr>
              <w:tab/>
            </w:r>
            <w:r w:rsidR="00DB1B60" w:rsidRPr="003E6181">
              <w:rPr>
                <w:rStyle w:val="Hyperlink"/>
                <w:noProof/>
              </w:rPr>
              <w:t>Salary Increases and Intentions</w:t>
            </w:r>
            <w:r w:rsidR="00DB1B60">
              <w:rPr>
                <w:noProof/>
                <w:webHidden/>
              </w:rPr>
              <w:tab/>
            </w:r>
            <w:r w:rsidR="00DB1B60">
              <w:rPr>
                <w:noProof/>
                <w:webHidden/>
              </w:rPr>
              <w:fldChar w:fldCharType="begin"/>
            </w:r>
            <w:r w:rsidR="00DB1B60">
              <w:rPr>
                <w:noProof/>
                <w:webHidden/>
              </w:rPr>
              <w:instrText xml:space="preserve"> PAGEREF _Toc87366530 \h </w:instrText>
            </w:r>
            <w:r w:rsidR="00DB1B60">
              <w:rPr>
                <w:noProof/>
                <w:webHidden/>
              </w:rPr>
            </w:r>
            <w:r w:rsidR="00DB1B60">
              <w:rPr>
                <w:noProof/>
                <w:webHidden/>
              </w:rPr>
              <w:fldChar w:fldCharType="separate"/>
            </w:r>
            <w:r w:rsidR="00DB1B60">
              <w:rPr>
                <w:noProof/>
                <w:webHidden/>
              </w:rPr>
              <w:t>33</w:t>
            </w:r>
            <w:r w:rsidR="00DB1B60">
              <w:rPr>
                <w:noProof/>
                <w:webHidden/>
              </w:rPr>
              <w:fldChar w:fldCharType="end"/>
            </w:r>
          </w:hyperlink>
        </w:p>
        <w:p w14:paraId="48C1A236" w14:textId="19D19D30" w:rsidR="00DB1B60" w:rsidRDefault="00F126AB">
          <w:pPr>
            <w:pStyle w:val="TOC1"/>
            <w:tabs>
              <w:tab w:val="left" w:pos="880"/>
              <w:tab w:val="right" w:leader="dot" w:pos="9730"/>
            </w:tabs>
            <w:rPr>
              <w:rFonts w:eastAsiaTheme="minorEastAsia" w:cstheme="minorBidi"/>
              <w:b w:val="0"/>
              <w:bCs w:val="0"/>
              <w:i w:val="0"/>
              <w:iCs w:val="0"/>
              <w:noProof/>
            </w:rPr>
          </w:pPr>
          <w:hyperlink w:anchor="_Toc87366531" w:history="1">
            <w:r w:rsidR="00DB1B60" w:rsidRPr="003E6181">
              <w:rPr>
                <w:rStyle w:val="Hyperlink"/>
                <w:noProof/>
              </w:rPr>
              <w:t>Part 8</w:t>
            </w:r>
            <w:r w:rsidR="00DB1B60">
              <w:rPr>
                <w:rFonts w:eastAsiaTheme="minorEastAsia" w:cstheme="minorBidi"/>
                <w:b w:val="0"/>
                <w:bCs w:val="0"/>
                <w:i w:val="0"/>
                <w:iCs w:val="0"/>
                <w:noProof/>
              </w:rPr>
              <w:tab/>
            </w:r>
            <w:r w:rsidR="00DB1B60" w:rsidRPr="003E6181">
              <w:rPr>
                <w:rStyle w:val="Hyperlink"/>
                <w:noProof/>
              </w:rPr>
              <w:t>Tenure</w:t>
            </w:r>
            <w:r w:rsidR="00DB1B60">
              <w:rPr>
                <w:noProof/>
                <w:webHidden/>
              </w:rPr>
              <w:tab/>
            </w:r>
            <w:r w:rsidR="00DB1B60">
              <w:rPr>
                <w:noProof/>
                <w:webHidden/>
              </w:rPr>
              <w:fldChar w:fldCharType="begin"/>
            </w:r>
            <w:r w:rsidR="00DB1B60">
              <w:rPr>
                <w:noProof/>
                <w:webHidden/>
              </w:rPr>
              <w:instrText xml:space="preserve"> PAGEREF _Toc87366531 \h </w:instrText>
            </w:r>
            <w:r w:rsidR="00DB1B60">
              <w:rPr>
                <w:noProof/>
                <w:webHidden/>
              </w:rPr>
            </w:r>
            <w:r w:rsidR="00DB1B60">
              <w:rPr>
                <w:noProof/>
                <w:webHidden/>
              </w:rPr>
              <w:fldChar w:fldCharType="separate"/>
            </w:r>
            <w:r w:rsidR="00DB1B60">
              <w:rPr>
                <w:noProof/>
                <w:webHidden/>
              </w:rPr>
              <w:t>34</w:t>
            </w:r>
            <w:r w:rsidR="00DB1B60">
              <w:rPr>
                <w:noProof/>
                <w:webHidden/>
              </w:rPr>
              <w:fldChar w:fldCharType="end"/>
            </w:r>
          </w:hyperlink>
        </w:p>
        <w:p w14:paraId="4778DA5E" w14:textId="0CD178A5" w:rsidR="00DB1B60" w:rsidRDefault="00F126AB">
          <w:pPr>
            <w:pStyle w:val="TOC1"/>
            <w:tabs>
              <w:tab w:val="left" w:pos="880"/>
              <w:tab w:val="right" w:leader="dot" w:pos="9730"/>
            </w:tabs>
            <w:rPr>
              <w:rFonts w:eastAsiaTheme="minorEastAsia" w:cstheme="minorBidi"/>
              <w:b w:val="0"/>
              <w:bCs w:val="0"/>
              <w:i w:val="0"/>
              <w:iCs w:val="0"/>
              <w:noProof/>
            </w:rPr>
          </w:pPr>
          <w:hyperlink w:anchor="_Toc87366532" w:history="1">
            <w:r w:rsidR="00DB1B60" w:rsidRPr="003E6181">
              <w:rPr>
                <w:rStyle w:val="Hyperlink"/>
                <w:noProof/>
              </w:rPr>
              <w:t>Part 9</w:t>
            </w:r>
            <w:r w:rsidR="00DB1B60">
              <w:rPr>
                <w:rFonts w:eastAsiaTheme="minorEastAsia" w:cstheme="minorBidi"/>
                <w:b w:val="0"/>
                <w:bCs w:val="0"/>
                <w:i w:val="0"/>
                <w:iCs w:val="0"/>
                <w:noProof/>
              </w:rPr>
              <w:tab/>
            </w:r>
            <w:r w:rsidR="00DB1B60" w:rsidRPr="003E6181">
              <w:rPr>
                <w:rStyle w:val="Hyperlink"/>
                <w:noProof/>
              </w:rPr>
              <w:t>Representation</w:t>
            </w:r>
            <w:r w:rsidR="00DB1B60">
              <w:rPr>
                <w:noProof/>
                <w:webHidden/>
              </w:rPr>
              <w:tab/>
            </w:r>
            <w:r w:rsidR="00DB1B60">
              <w:rPr>
                <w:noProof/>
                <w:webHidden/>
              </w:rPr>
              <w:fldChar w:fldCharType="begin"/>
            </w:r>
            <w:r w:rsidR="00DB1B60">
              <w:rPr>
                <w:noProof/>
                <w:webHidden/>
              </w:rPr>
              <w:instrText xml:space="preserve"> PAGEREF _Toc87366532 \h </w:instrText>
            </w:r>
            <w:r w:rsidR="00DB1B60">
              <w:rPr>
                <w:noProof/>
                <w:webHidden/>
              </w:rPr>
            </w:r>
            <w:r w:rsidR="00DB1B60">
              <w:rPr>
                <w:noProof/>
                <w:webHidden/>
              </w:rPr>
              <w:fldChar w:fldCharType="separate"/>
            </w:r>
            <w:r w:rsidR="00DB1B60">
              <w:rPr>
                <w:noProof/>
                <w:webHidden/>
              </w:rPr>
              <w:t>35</w:t>
            </w:r>
            <w:r w:rsidR="00DB1B60">
              <w:rPr>
                <w:noProof/>
                <w:webHidden/>
              </w:rPr>
              <w:fldChar w:fldCharType="end"/>
            </w:r>
          </w:hyperlink>
        </w:p>
        <w:p w14:paraId="025E1F72" w14:textId="0C999472" w:rsidR="00DB1B60" w:rsidRDefault="00F126AB">
          <w:pPr>
            <w:pStyle w:val="TOC2"/>
            <w:tabs>
              <w:tab w:val="right" w:leader="dot" w:pos="9730"/>
            </w:tabs>
            <w:rPr>
              <w:rFonts w:eastAsiaTheme="minorEastAsia" w:cstheme="minorBidi"/>
              <w:b w:val="0"/>
              <w:bCs w:val="0"/>
              <w:noProof/>
              <w:sz w:val="24"/>
            </w:rPr>
          </w:pPr>
          <w:hyperlink w:anchor="_Toc87366533" w:history="1">
            <w:r w:rsidR="00DB1B60" w:rsidRPr="003E6181">
              <w:rPr>
                <w:rStyle w:val="Hyperlink"/>
                <w:noProof/>
              </w:rPr>
              <w:t>Gender Representation</w:t>
            </w:r>
            <w:r w:rsidR="00DB1B60">
              <w:rPr>
                <w:noProof/>
                <w:webHidden/>
              </w:rPr>
              <w:tab/>
            </w:r>
            <w:r w:rsidR="00DB1B60">
              <w:rPr>
                <w:noProof/>
                <w:webHidden/>
              </w:rPr>
              <w:fldChar w:fldCharType="begin"/>
            </w:r>
            <w:r w:rsidR="00DB1B60">
              <w:rPr>
                <w:noProof/>
                <w:webHidden/>
              </w:rPr>
              <w:instrText xml:space="preserve"> PAGEREF _Toc87366533 \h </w:instrText>
            </w:r>
            <w:r w:rsidR="00DB1B60">
              <w:rPr>
                <w:noProof/>
                <w:webHidden/>
              </w:rPr>
            </w:r>
            <w:r w:rsidR="00DB1B60">
              <w:rPr>
                <w:noProof/>
                <w:webHidden/>
              </w:rPr>
              <w:fldChar w:fldCharType="separate"/>
            </w:r>
            <w:r w:rsidR="00DB1B60">
              <w:rPr>
                <w:noProof/>
                <w:webHidden/>
              </w:rPr>
              <w:t>35</w:t>
            </w:r>
            <w:r w:rsidR="00DB1B60">
              <w:rPr>
                <w:noProof/>
                <w:webHidden/>
              </w:rPr>
              <w:fldChar w:fldCharType="end"/>
            </w:r>
          </w:hyperlink>
        </w:p>
        <w:p w14:paraId="6FE8FCFA" w14:textId="70778730" w:rsidR="00DB1B60" w:rsidRDefault="00F126AB">
          <w:pPr>
            <w:pStyle w:val="TOC2"/>
            <w:tabs>
              <w:tab w:val="right" w:leader="dot" w:pos="9730"/>
            </w:tabs>
            <w:rPr>
              <w:rFonts w:eastAsiaTheme="minorEastAsia" w:cstheme="minorBidi"/>
              <w:b w:val="0"/>
              <w:bCs w:val="0"/>
              <w:noProof/>
              <w:sz w:val="24"/>
            </w:rPr>
          </w:pPr>
          <w:hyperlink w:anchor="_Toc87366534" w:history="1">
            <w:r w:rsidR="00DB1B60" w:rsidRPr="003E6181">
              <w:rPr>
                <w:rStyle w:val="Hyperlink"/>
                <w:noProof/>
              </w:rPr>
              <w:t>Other Demographic Representation</w:t>
            </w:r>
            <w:r w:rsidR="00DB1B60">
              <w:rPr>
                <w:noProof/>
                <w:webHidden/>
              </w:rPr>
              <w:tab/>
            </w:r>
            <w:r w:rsidR="00DB1B60">
              <w:rPr>
                <w:noProof/>
                <w:webHidden/>
              </w:rPr>
              <w:fldChar w:fldCharType="begin"/>
            </w:r>
            <w:r w:rsidR="00DB1B60">
              <w:rPr>
                <w:noProof/>
                <w:webHidden/>
              </w:rPr>
              <w:instrText xml:space="preserve"> PAGEREF _Toc87366534 \h </w:instrText>
            </w:r>
            <w:r w:rsidR="00DB1B60">
              <w:rPr>
                <w:noProof/>
                <w:webHidden/>
              </w:rPr>
            </w:r>
            <w:r w:rsidR="00DB1B60">
              <w:rPr>
                <w:noProof/>
                <w:webHidden/>
              </w:rPr>
              <w:fldChar w:fldCharType="separate"/>
            </w:r>
            <w:r w:rsidR="00DB1B60">
              <w:rPr>
                <w:noProof/>
                <w:webHidden/>
              </w:rPr>
              <w:t>36</w:t>
            </w:r>
            <w:r w:rsidR="00DB1B60">
              <w:rPr>
                <w:noProof/>
                <w:webHidden/>
              </w:rPr>
              <w:fldChar w:fldCharType="end"/>
            </w:r>
          </w:hyperlink>
        </w:p>
        <w:p w14:paraId="583DF53D" w14:textId="738449BA" w:rsidR="00DB1B60" w:rsidRDefault="00F126AB">
          <w:pPr>
            <w:pStyle w:val="TOC1"/>
            <w:tabs>
              <w:tab w:val="left" w:pos="1100"/>
              <w:tab w:val="right" w:leader="dot" w:pos="9730"/>
            </w:tabs>
            <w:rPr>
              <w:rFonts w:eastAsiaTheme="minorEastAsia" w:cstheme="minorBidi"/>
              <w:b w:val="0"/>
              <w:bCs w:val="0"/>
              <w:i w:val="0"/>
              <w:iCs w:val="0"/>
              <w:noProof/>
            </w:rPr>
          </w:pPr>
          <w:hyperlink w:anchor="_Toc87366535" w:history="1">
            <w:r w:rsidR="00DB1B60" w:rsidRPr="003E6181">
              <w:rPr>
                <w:rStyle w:val="Hyperlink"/>
                <w:noProof/>
              </w:rPr>
              <w:t>Part 10</w:t>
            </w:r>
            <w:r w:rsidR="00DB1B60">
              <w:rPr>
                <w:rFonts w:eastAsiaTheme="minorEastAsia" w:cstheme="minorBidi"/>
                <w:b w:val="0"/>
                <w:bCs w:val="0"/>
                <w:i w:val="0"/>
                <w:iCs w:val="0"/>
                <w:noProof/>
              </w:rPr>
              <w:tab/>
            </w:r>
            <w:r w:rsidR="00DB1B60" w:rsidRPr="003E6181">
              <w:rPr>
                <w:rStyle w:val="Hyperlink"/>
                <w:noProof/>
              </w:rPr>
              <w:t>JobKeeper</w:t>
            </w:r>
            <w:r w:rsidR="00DB1B60">
              <w:rPr>
                <w:noProof/>
                <w:webHidden/>
              </w:rPr>
              <w:tab/>
            </w:r>
            <w:r w:rsidR="00DB1B60">
              <w:rPr>
                <w:noProof/>
                <w:webHidden/>
              </w:rPr>
              <w:fldChar w:fldCharType="begin"/>
            </w:r>
            <w:r w:rsidR="00DB1B60">
              <w:rPr>
                <w:noProof/>
                <w:webHidden/>
              </w:rPr>
              <w:instrText xml:space="preserve"> PAGEREF _Toc87366535 \h </w:instrText>
            </w:r>
            <w:r w:rsidR="00DB1B60">
              <w:rPr>
                <w:noProof/>
                <w:webHidden/>
              </w:rPr>
            </w:r>
            <w:r w:rsidR="00DB1B60">
              <w:rPr>
                <w:noProof/>
                <w:webHidden/>
              </w:rPr>
              <w:fldChar w:fldCharType="separate"/>
            </w:r>
            <w:r w:rsidR="00DB1B60">
              <w:rPr>
                <w:noProof/>
                <w:webHidden/>
              </w:rPr>
              <w:t>38</w:t>
            </w:r>
            <w:r w:rsidR="00DB1B60">
              <w:rPr>
                <w:noProof/>
                <w:webHidden/>
              </w:rPr>
              <w:fldChar w:fldCharType="end"/>
            </w:r>
          </w:hyperlink>
        </w:p>
        <w:p w14:paraId="5BF5FDA6" w14:textId="78CE18A4" w:rsidR="00DB1B60" w:rsidRDefault="00F126AB">
          <w:pPr>
            <w:pStyle w:val="TOC1"/>
            <w:tabs>
              <w:tab w:val="left" w:pos="1100"/>
              <w:tab w:val="right" w:leader="dot" w:pos="9730"/>
            </w:tabs>
            <w:rPr>
              <w:rFonts w:eastAsiaTheme="minorEastAsia" w:cstheme="minorBidi"/>
              <w:b w:val="0"/>
              <w:bCs w:val="0"/>
              <w:i w:val="0"/>
              <w:iCs w:val="0"/>
              <w:noProof/>
            </w:rPr>
          </w:pPr>
          <w:hyperlink w:anchor="_Toc87366536" w:history="1">
            <w:r w:rsidR="00DB1B60" w:rsidRPr="003E6181">
              <w:rPr>
                <w:rStyle w:val="Hyperlink"/>
                <w:noProof/>
              </w:rPr>
              <w:t>Part 11</w:t>
            </w:r>
            <w:r w:rsidR="00DB1B60">
              <w:rPr>
                <w:rFonts w:eastAsiaTheme="minorEastAsia" w:cstheme="minorBidi"/>
                <w:b w:val="0"/>
                <w:bCs w:val="0"/>
                <w:i w:val="0"/>
                <w:iCs w:val="0"/>
                <w:noProof/>
              </w:rPr>
              <w:tab/>
            </w:r>
            <w:r w:rsidR="00DB1B60" w:rsidRPr="003E6181">
              <w:rPr>
                <w:rStyle w:val="Hyperlink"/>
                <w:noProof/>
              </w:rPr>
              <w:t>Aspirational Targets and Further Discussion</w:t>
            </w:r>
            <w:r w:rsidR="00DB1B60">
              <w:rPr>
                <w:noProof/>
                <w:webHidden/>
              </w:rPr>
              <w:tab/>
            </w:r>
            <w:r w:rsidR="00DB1B60">
              <w:rPr>
                <w:noProof/>
                <w:webHidden/>
              </w:rPr>
              <w:fldChar w:fldCharType="begin"/>
            </w:r>
            <w:r w:rsidR="00DB1B60">
              <w:rPr>
                <w:noProof/>
                <w:webHidden/>
              </w:rPr>
              <w:instrText xml:space="preserve"> PAGEREF _Toc87366536 \h </w:instrText>
            </w:r>
            <w:r w:rsidR="00DB1B60">
              <w:rPr>
                <w:noProof/>
                <w:webHidden/>
              </w:rPr>
            </w:r>
            <w:r w:rsidR="00DB1B60">
              <w:rPr>
                <w:noProof/>
                <w:webHidden/>
              </w:rPr>
              <w:fldChar w:fldCharType="separate"/>
            </w:r>
            <w:r w:rsidR="00DB1B60">
              <w:rPr>
                <w:noProof/>
                <w:webHidden/>
              </w:rPr>
              <w:t>39</w:t>
            </w:r>
            <w:r w:rsidR="00DB1B60">
              <w:rPr>
                <w:noProof/>
                <w:webHidden/>
              </w:rPr>
              <w:fldChar w:fldCharType="end"/>
            </w:r>
          </w:hyperlink>
        </w:p>
        <w:p w14:paraId="0710B701" w14:textId="6672477D" w:rsidR="00DB1B60" w:rsidRDefault="00F126AB">
          <w:pPr>
            <w:pStyle w:val="TOC2"/>
            <w:tabs>
              <w:tab w:val="right" w:leader="dot" w:pos="9730"/>
            </w:tabs>
            <w:rPr>
              <w:rFonts w:eastAsiaTheme="minorEastAsia" w:cstheme="minorBidi"/>
              <w:b w:val="0"/>
              <w:bCs w:val="0"/>
              <w:noProof/>
              <w:sz w:val="24"/>
            </w:rPr>
          </w:pPr>
          <w:hyperlink w:anchor="_Toc87366537" w:history="1">
            <w:r w:rsidR="00DB1B60" w:rsidRPr="003E6181">
              <w:rPr>
                <w:rStyle w:val="Hyperlink"/>
                <w:noProof/>
              </w:rPr>
              <w:t>Aspirational Target Range for Salaries</w:t>
            </w:r>
            <w:r w:rsidR="00DB1B60">
              <w:rPr>
                <w:noProof/>
                <w:webHidden/>
              </w:rPr>
              <w:tab/>
            </w:r>
            <w:r w:rsidR="00DB1B60">
              <w:rPr>
                <w:noProof/>
                <w:webHidden/>
              </w:rPr>
              <w:fldChar w:fldCharType="begin"/>
            </w:r>
            <w:r w:rsidR="00DB1B60">
              <w:rPr>
                <w:noProof/>
                <w:webHidden/>
              </w:rPr>
              <w:instrText xml:space="preserve"> PAGEREF _Toc87366537 \h </w:instrText>
            </w:r>
            <w:r w:rsidR="00DB1B60">
              <w:rPr>
                <w:noProof/>
                <w:webHidden/>
              </w:rPr>
            </w:r>
            <w:r w:rsidR="00DB1B60">
              <w:rPr>
                <w:noProof/>
                <w:webHidden/>
              </w:rPr>
              <w:fldChar w:fldCharType="separate"/>
            </w:r>
            <w:r w:rsidR="00DB1B60">
              <w:rPr>
                <w:noProof/>
                <w:webHidden/>
              </w:rPr>
              <w:t>39</w:t>
            </w:r>
            <w:r w:rsidR="00DB1B60">
              <w:rPr>
                <w:noProof/>
                <w:webHidden/>
              </w:rPr>
              <w:fldChar w:fldCharType="end"/>
            </w:r>
          </w:hyperlink>
        </w:p>
        <w:p w14:paraId="274951D8" w14:textId="0878DD9E" w:rsidR="00DB1B60" w:rsidRDefault="00F126AB">
          <w:pPr>
            <w:pStyle w:val="TOC2"/>
            <w:tabs>
              <w:tab w:val="right" w:leader="dot" w:pos="9730"/>
            </w:tabs>
            <w:rPr>
              <w:rFonts w:eastAsiaTheme="minorEastAsia" w:cstheme="minorBidi"/>
              <w:b w:val="0"/>
              <w:bCs w:val="0"/>
              <w:noProof/>
              <w:sz w:val="24"/>
            </w:rPr>
          </w:pPr>
          <w:hyperlink w:anchor="_Toc87366538" w:history="1">
            <w:r w:rsidR="00DB1B60" w:rsidRPr="003E6181">
              <w:rPr>
                <w:rStyle w:val="Hyperlink"/>
                <w:rFonts w:cstheme="majorHAnsi"/>
                <w:noProof/>
              </w:rPr>
              <w:t>Superannuation Co-contributions from the Government</w:t>
            </w:r>
            <w:r w:rsidR="00DB1B60">
              <w:rPr>
                <w:noProof/>
                <w:webHidden/>
              </w:rPr>
              <w:tab/>
            </w:r>
            <w:r w:rsidR="00DB1B60">
              <w:rPr>
                <w:noProof/>
                <w:webHidden/>
              </w:rPr>
              <w:fldChar w:fldCharType="begin"/>
            </w:r>
            <w:r w:rsidR="00DB1B60">
              <w:rPr>
                <w:noProof/>
                <w:webHidden/>
              </w:rPr>
              <w:instrText xml:space="preserve"> PAGEREF _Toc87366538 \h </w:instrText>
            </w:r>
            <w:r w:rsidR="00DB1B60">
              <w:rPr>
                <w:noProof/>
                <w:webHidden/>
              </w:rPr>
            </w:r>
            <w:r w:rsidR="00DB1B60">
              <w:rPr>
                <w:noProof/>
                <w:webHidden/>
              </w:rPr>
              <w:fldChar w:fldCharType="separate"/>
            </w:r>
            <w:r w:rsidR="00DB1B60">
              <w:rPr>
                <w:noProof/>
                <w:webHidden/>
              </w:rPr>
              <w:t>39</w:t>
            </w:r>
            <w:r w:rsidR="00DB1B60">
              <w:rPr>
                <w:noProof/>
                <w:webHidden/>
              </w:rPr>
              <w:fldChar w:fldCharType="end"/>
            </w:r>
          </w:hyperlink>
        </w:p>
        <w:p w14:paraId="42D592F3" w14:textId="08DB4FAE" w:rsidR="00DB1B60" w:rsidRDefault="00F126AB">
          <w:pPr>
            <w:pStyle w:val="TOC2"/>
            <w:tabs>
              <w:tab w:val="right" w:leader="dot" w:pos="9730"/>
            </w:tabs>
            <w:rPr>
              <w:rFonts w:eastAsiaTheme="minorEastAsia" w:cstheme="minorBidi"/>
              <w:b w:val="0"/>
              <w:bCs w:val="0"/>
              <w:noProof/>
              <w:sz w:val="24"/>
            </w:rPr>
          </w:pPr>
          <w:hyperlink w:anchor="_Toc87366539" w:history="1">
            <w:r w:rsidR="00DB1B60" w:rsidRPr="003E6181">
              <w:rPr>
                <w:rStyle w:val="Hyperlink"/>
                <w:noProof/>
              </w:rPr>
              <w:t>Salary Packaging</w:t>
            </w:r>
            <w:r w:rsidR="00DB1B60">
              <w:rPr>
                <w:noProof/>
                <w:webHidden/>
              </w:rPr>
              <w:tab/>
            </w:r>
            <w:r w:rsidR="00DB1B60">
              <w:rPr>
                <w:noProof/>
                <w:webHidden/>
              </w:rPr>
              <w:fldChar w:fldCharType="begin"/>
            </w:r>
            <w:r w:rsidR="00DB1B60">
              <w:rPr>
                <w:noProof/>
                <w:webHidden/>
              </w:rPr>
              <w:instrText xml:space="preserve"> PAGEREF _Toc87366539 \h </w:instrText>
            </w:r>
            <w:r w:rsidR="00DB1B60">
              <w:rPr>
                <w:noProof/>
                <w:webHidden/>
              </w:rPr>
            </w:r>
            <w:r w:rsidR="00DB1B60">
              <w:rPr>
                <w:noProof/>
                <w:webHidden/>
              </w:rPr>
              <w:fldChar w:fldCharType="separate"/>
            </w:r>
            <w:r w:rsidR="00DB1B60">
              <w:rPr>
                <w:noProof/>
                <w:webHidden/>
              </w:rPr>
              <w:t>40</w:t>
            </w:r>
            <w:r w:rsidR="00DB1B60">
              <w:rPr>
                <w:noProof/>
                <w:webHidden/>
              </w:rPr>
              <w:fldChar w:fldCharType="end"/>
            </w:r>
          </w:hyperlink>
        </w:p>
        <w:p w14:paraId="1673590F" w14:textId="62547326" w:rsidR="00DB1B60" w:rsidRDefault="00F126AB">
          <w:pPr>
            <w:pStyle w:val="TOC2"/>
            <w:tabs>
              <w:tab w:val="right" w:leader="dot" w:pos="9730"/>
            </w:tabs>
            <w:rPr>
              <w:rFonts w:eastAsiaTheme="minorEastAsia" w:cstheme="minorBidi"/>
              <w:b w:val="0"/>
              <w:bCs w:val="0"/>
              <w:noProof/>
              <w:sz w:val="24"/>
            </w:rPr>
          </w:pPr>
          <w:hyperlink w:anchor="_Toc87366540" w:history="1">
            <w:r w:rsidR="00DB1B60" w:rsidRPr="003E6181">
              <w:rPr>
                <w:rStyle w:val="Hyperlink"/>
                <w:rFonts w:cstheme="majorHAnsi"/>
                <w:noProof/>
              </w:rPr>
              <w:t>Professional Development</w:t>
            </w:r>
            <w:r w:rsidR="00DB1B60">
              <w:rPr>
                <w:noProof/>
                <w:webHidden/>
              </w:rPr>
              <w:tab/>
            </w:r>
            <w:r w:rsidR="00DB1B60">
              <w:rPr>
                <w:noProof/>
                <w:webHidden/>
              </w:rPr>
              <w:fldChar w:fldCharType="begin"/>
            </w:r>
            <w:r w:rsidR="00DB1B60">
              <w:rPr>
                <w:noProof/>
                <w:webHidden/>
              </w:rPr>
              <w:instrText xml:space="preserve"> PAGEREF _Toc87366540 \h </w:instrText>
            </w:r>
            <w:r w:rsidR="00DB1B60">
              <w:rPr>
                <w:noProof/>
                <w:webHidden/>
              </w:rPr>
            </w:r>
            <w:r w:rsidR="00DB1B60">
              <w:rPr>
                <w:noProof/>
                <w:webHidden/>
              </w:rPr>
              <w:fldChar w:fldCharType="separate"/>
            </w:r>
            <w:r w:rsidR="00DB1B60">
              <w:rPr>
                <w:noProof/>
                <w:webHidden/>
              </w:rPr>
              <w:t>40</w:t>
            </w:r>
            <w:r w:rsidR="00DB1B60">
              <w:rPr>
                <w:noProof/>
                <w:webHidden/>
              </w:rPr>
              <w:fldChar w:fldCharType="end"/>
            </w:r>
          </w:hyperlink>
        </w:p>
        <w:p w14:paraId="622C53B0" w14:textId="465FF210" w:rsidR="00DB1B60" w:rsidRDefault="00F126AB">
          <w:pPr>
            <w:pStyle w:val="TOC2"/>
            <w:tabs>
              <w:tab w:val="right" w:leader="dot" w:pos="9730"/>
            </w:tabs>
            <w:rPr>
              <w:rFonts w:eastAsiaTheme="minorEastAsia" w:cstheme="minorBidi"/>
              <w:b w:val="0"/>
              <w:bCs w:val="0"/>
              <w:noProof/>
              <w:sz w:val="24"/>
            </w:rPr>
          </w:pPr>
          <w:hyperlink w:anchor="_Toc87366541" w:history="1">
            <w:r w:rsidR="00DB1B60" w:rsidRPr="003E6181">
              <w:rPr>
                <w:rStyle w:val="Hyperlink"/>
                <w:rFonts w:cstheme="majorHAnsi"/>
                <w:noProof/>
              </w:rPr>
              <w:t>Mental Health Allowance</w:t>
            </w:r>
            <w:r w:rsidR="00DB1B60">
              <w:rPr>
                <w:noProof/>
                <w:webHidden/>
              </w:rPr>
              <w:tab/>
            </w:r>
            <w:r w:rsidR="00DB1B60">
              <w:rPr>
                <w:noProof/>
                <w:webHidden/>
              </w:rPr>
              <w:fldChar w:fldCharType="begin"/>
            </w:r>
            <w:r w:rsidR="00DB1B60">
              <w:rPr>
                <w:noProof/>
                <w:webHidden/>
              </w:rPr>
              <w:instrText xml:space="preserve"> PAGEREF _Toc87366541 \h </w:instrText>
            </w:r>
            <w:r w:rsidR="00DB1B60">
              <w:rPr>
                <w:noProof/>
                <w:webHidden/>
              </w:rPr>
            </w:r>
            <w:r w:rsidR="00DB1B60">
              <w:rPr>
                <w:noProof/>
                <w:webHidden/>
              </w:rPr>
              <w:fldChar w:fldCharType="separate"/>
            </w:r>
            <w:r w:rsidR="00DB1B60">
              <w:rPr>
                <w:noProof/>
                <w:webHidden/>
              </w:rPr>
              <w:t>40</w:t>
            </w:r>
            <w:r w:rsidR="00DB1B60">
              <w:rPr>
                <w:noProof/>
                <w:webHidden/>
              </w:rPr>
              <w:fldChar w:fldCharType="end"/>
            </w:r>
          </w:hyperlink>
        </w:p>
        <w:p w14:paraId="59936C77" w14:textId="43ED79CD" w:rsidR="00DB1B60" w:rsidRDefault="00F126AB">
          <w:pPr>
            <w:pStyle w:val="TOC2"/>
            <w:tabs>
              <w:tab w:val="right" w:leader="dot" w:pos="9730"/>
            </w:tabs>
            <w:rPr>
              <w:rFonts w:eastAsiaTheme="minorEastAsia" w:cstheme="minorBidi"/>
              <w:b w:val="0"/>
              <w:bCs w:val="0"/>
              <w:noProof/>
              <w:sz w:val="24"/>
            </w:rPr>
          </w:pPr>
          <w:hyperlink w:anchor="_Toc87366542" w:history="1">
            <w:r w:rsidR="00DB1B60" w:rsidRPr="003E6181">
              <w:rPr>
                <w:rStyle w:val="Hyperlink"/>
                <w:noProof/>
              </w:rPr>
              <w:t>Further Exploration in Future Surveys</w:t>
            </w:r>
            <w:r w:rsidR="00DB1B60">
              <w:rPr>
                <w:noProof/>
                <w:webHidden/>
              </w:rPr>
              <w:tab/>
            </w:r>
            <w:r w:rsidR="00DB1B60">
              <w:rPr>
                <w:noProof/>
                <w:webHidden/>
              </w:rPr>
              <w:fldChar w:fldCharType="begin"/>
            </w:r>
            <w:r w:rsidR="00DB1B60">
              <w:rPr>
                <w:noProof/>
                <w:webHidden/>
              </w:rPr>
              <w:instrText xml:space="preserve"> PAGEREF _Toc87366542 \h </w:instrText>
            </w:r>
            <w:r w:rsidR="00DB1B60">
              <w:rPr>
                <w:noProof/>
                <w:webHidden/>
              </w:rPr>
            </w:r>
            <w:r w:rsidR="00DB1B60">
              <w:rPr>
                <w:noProof/>
                <w:webHidden/>
              </w:rPr>
              <w:fldChar w:fldCharType="separate"/>
            </w:r>
            <w:r w:rsidR="00DB1B60">
              <w:rPr>
                <w:noProof/>
                <w:webHidden/>
              </w:rPr>
              <w:t>41</w:t>
            </w:r>
            <w:r w:rsidR="00DB1B60">
              <w:rPr>
                <w:noProof/>
                <w:webHidden/>
              </w:rPr>
              <w:fldChar w:fldCharType="end"/>
            </w:r>
          </w:hyperlink>
        </w:p>
        <w:p w14:paraId="07B4EFCB" w14:textId="06BF2324" w:rsidR="00DB1B60" w:rsidRDefault="00F126AB">
          <w:pPr>
            <w:pStyle w:val="TOC2"/>
            <w:tabs>
              <w:tab w:val="right" w:leader="dot" w:pos="9730"/>
            </w:tabs>
            <w:rPr>
              <w:rFonts w:eastAsiaTheme="minorEastAsia" w:cstheme="minorBidi"/>
              <w:b w:val="0"/>
              <w:bCs w:val="0"/>
              <w:noProof/>
              <w:sz w:val="24"/>
            </w:rPr>
          </w:pPr>
          <w:hyperlink w:anchor="_Toc87366543" w:history="1">
            <w:r w:rsidR="00DB1B60" w:rsidRPr="003E6181">
              <w:rPr>
                <w:rStyle w:val="Hyperlink"/>
                <w:rFonts w:cstheme="majorHAnsi"/>
                <w:noProof/>
                <w:lang w:val="en-US"/>
              </w:rPr>
              <w:t xml:space="preserve">Independent Artists, Creatives, and Arts Workers </w:t>
            </w:r>
            <w:r w:rsidR="00DB1B60" w:rsidRPr="003E6181">
              <w:rPr>
                <w:rStyle w:val="Hyperlink"/>
                <w:rFonts w:cstheme="majorHAnsi"/>
                <w:noProof/>
              </w:rPr>
              <w:t>Survey Report</w:t>
            </w:r>
            <w:r w:rsidR="00DB1B60">
              <w:rPr>
                <w:noProof/>
                <w:webHidden/>
              </w:rPr>
              <w:tab/>
            </w:r>
            <w:r w:rsidR="00DB1B60">
              <w:rPr>
                <w:noProof/>
                <w:webHidden/>
              </w:rPr>
              <w:fldChar w:fldCharType="begin"/>
            </w:r>
            <w:r w:rsidR="00DB1B60">
              <w:rPr>
                <w:noProof/>
                <w:webHidden/>
              </w:rPr>
              <w:instrText xml:space="preserve"> PAGEREF _Toc87366543 \h </w:instrText>
            </w:r>
            <w:r w:rsidR="00DB1B60">
              <w:rPr>
                <w:noProof/>
                <w:webHidden/>
              </w:rPr>
            </w:r>
            <w:r w:rsidR="00DB1B60">
              <w:rPr>
                <w:noProof/>
                <w:webHidden/>
              </w:rPr>
              <w:fldChar w:fldCharType="separate"/>
            </w:r>
            <w:r w:rsidR="00DB1B60">
              <w:rPr>
                <w:noProof/>
                <w:webHidden/>
              </w:rPr>
              <w:t>41</w:t>
            </w:r>
            <w:r w:rsidR="00DB1B60">
              <w:rPr>
                <w:noProof/>
                <w:webHidden/>
              </w:rPr>
              <w:fldChar w:fldCharType="end"/>
            </w:r>
          </w:hyperlink>
        </w:p>
        <w:p w14:paraId="3BA00DC5" w14:textId="400B91A9" w:rsidR="00E83AC5" w:rsidRDefault="00E83AC5">
          <w:r>
            <w:rPr>
              <w:b/>
              <w:bCs/>
              <w:noProof/>
            </w:rPr>
            <w:fldChar w:fldCharType="end"/>
          </w:r>
        </w:p>
      </w:sdtContent>
    </w:sdt>
    <w:p w14:paraId="31D2FBF9" w14:textId="77777777" w:rsidR="00E83AC5" w:rsidRDefault="00E83AC5" w:rsidP="00E83AC5">
      <w:pPr>
        <w:pStyle w:val="Heading1"/>
      </w:pPr>
    </w:p>
    <w:p w14:paraId="55812467" w14:textId="77777777" w:rsidR="00E83AC5" w:rsidRDefault="00E83AC5" w:rsidP="00E83AC5">
      <w:pPr>
        <w:pStyle w:val="Heading1"/>
      </w:pPr>
    </w:p>
    <w:p w14:paraId="69E15B56" w14:textId="77777777" w:rsidR="00A5747C" w:rsidRPr="00912AB9" w:rsidRDefault="00DA110C" w:rsidP="001D4399">
      <w:pPr>
        <w:pStyle w:val="Heading1"/>
        <w:rPr>
          <w:bCs/>
        </w:rPr>
      </w:pPr>
      <w:r w:rsidRPr="00912AB9">
        <w:br w:type="page"/>
      </w:r>
      <w:bookmarkStart w:id="7" w:name="_Toc87366499"/>
      <w:bookmarkStart w:id="8" w:name="_Toc27659426"/>
      <w:r w:rsidR="00A5747C" w:rsidRPr="00912AB9">
        <w:lastRenderedPageBreak/>
        <w:t>Acknowledgement of Country</w:t>
      </w:r>
      <w:bookmarkEnd w:id="7"/>
    </w:p>
    <w:p w14:paraId="65E83234" w14:textId="77777777" w:rsidR="00F8049D" w:rsidRPr="00F8049D" w:rsidRDefault="00F8049D" w:rsidP="00F8049D">
      <w:pPr>
        <w:rPr>
          <w:b/>
          <w:bCs/>
        </w:rPr>
      </w:pPr>
      <w:r w:rsidRPr="00F8049D">
        <w:rPr>
          <w:b/>
          <w:bCs/>
        </w:rPr>
        <w:t xml:space="preserve">Wherever we are in Australia, TNA acknowledges the traditional custodians of the unceded lands, and we give thanks for the care and custodianship of the land and waterways by Aboriginal and Torres Strait Islander people for tens of thousands of years. We especially acknowledge the people of the Kulin nation where our office is based, on the southern banks of the </w:t>
      </w:r>
      <w:proofErr w:type="spellStart"/>
      <w:r w:rsidRPr="00F8049D">
        <w:rPr>
          <w:b/>
          <w:bCs/>
        </w:rPr>
        <w:t>Birrarung</w:t>
      </w:r>
      <w:proofErr w:type="spellEnd"/>
      <w:r w:rsidRPr="00F8049D">
        <w:rPr>
          <w:b/>
          <w:bCs/>
        </w:rPr>
        <w:t xml:space="preserve"> river. We pay our respects to Elders past and present.</w:t>
      </w:r>
    </w:p>
    <w:p w14:paraId="32B2CCF3" w14:textId="77777777" w:rsidR="00A5747C" w:rsidRPr="00912AB9" w:rsidRDefault="00A5747C" w:rsidP="001D4399">
      <w:pPr>
        <w:rPr>
          <w:rFonts w:cstheme="minorHAnsi"/>
          <w:b/>
          <w:iCs/>
          <w:color w:val="1B5EB3"/>
          <w:sz w:val="28"/>
          <w:szCs w:val="28"/>
        </w:rPr>
      </w:pPr>
    </w:p>
    <w:p w14:paraId="106D4EE3" w14:textId="77777777" w:rsidR="00A5747C" w:rsidRPr="00912AB9" w:rsidRDefault="00A5747C" w:rsidP="001D4399">
      <w:pPr>
        <w:rPr>
          <w:rFonts w:cstheme="minorHAnsi"/>
          <w:bCs/>
          <w:iCs/>
          <w:color w:val="000000" w:themeColor="text1"/>
          <w:sz w:val="28"/>
          <w:szCs w:val="28"/>
        </w:rPr>
      </w:pPr>
      <w:bookmarkStart w:id="9" w:name="_Toc87366500"/>
      <w:r w:rsidRPr="00912AB9">
        <w:rPr>
          <w:rStyle w:val="Heading1Char"/>
        </w:rPr>
        <w:t>A Safe, Healthy and Relevant Performing Arts Sector</w:t>
      </w:r>
      <w:bookmarkEnd w:id="9"/>
    </w:p>
    <w:p w14:paraId="4C780E51" w14:textId="77777777" w:rsidR="00A5747C" w:rsidRDefault="00A5747C" w:rsidP="001D4399">
      <w:pPr>
        <w:rPr>
          <w:rFonts w:cs="Arial"/>
          <w:iCs/>
          <w:color w:val="000000" w:themeColor="text1"/>
        </w:rPr>
      </w:pPr>
    </w:p>
    <w:p w14:paraId="45917D8D" w14:textId="13C27483" w:rsidR="00A5747C" w:rsidRDefault="00A5747C" w:rsidP="001D4399">
      <w:pPr>
        <w:rPr>
          <w:rFonts w:cs="Arial"/>
          <w:iCs/>
          <w:color w:val="000000" w:themeColor="text1"/>
        </w:rPr>
      </w:pPr>
      <w:r w:rsidRPr="00912AB9">
        <w:rPr>
          <w:rFonts w:cs="Arial"/>
          <w:iCs/>
          <w:color w:val="000000" w:themeColor="text1"/>
        </w:rPr>
        <w:t>Theatre Network Australia believes in the central role that creativity plays in a society. We want a more diverse and fairer performing arts sector, which puts First Nations people first. We value independent artists, small to medium companies and large organisations, and we want greater interconnections between them. We believe in life-long learning. We support different models of working, and we value flexibility. We want fair pay and conditions for our sector. We know that risk and experimentation are important. And we want ongoing, respectful but challenging conversations that connect us, open new ideas,</w:t>
      </w:r>
      <w:r w:rsidR="003E4AD1">
        <w:rPr>
          <w:rFonts w:cs="Arial"/>
          <w:iCs/>
          <w:color w:val="000000" w:themeColor="text1"/>
        </w:rPr>
        <w:t xml:space="preserve"> </w:t>
      </w:r>
      <w:r w:rsidRPr="00912AB9">
        <w:rPr>
          <w:rFonts w:cs="Arial"/>
          <w:iCs/>
          <w:color w:val="000000" w:themeColor="text1"/>
        </w:rPr>
        <w:t>and lead to a stronger sector.</w:t>
      </w:r>
    </w:p>
    <w:p w14:paraId="46CFC213" w14:textId="77777777" w:rsidR="001D4399" w:rsidRPr="00912AB9" w:rsidRDefault="001D4399" w:rsidP="001D4399">
      <w:pPr>
        <w:rPr>
          <w:rFonts w:cs="Arial"/>
          <w:iCs/>
          <w:color w:val="000000" w:themeColor="text1"/>
        </w:rPr>
      </w:pPr>
    </w:p>
    <w:tbl>
      <w:tblPr>
        <w:tblStyle w:val="GridTable1Light-Accent11"/>
        <w:tblpPr w:leftFromText="180" w:rightFromText="180" w:vertAnchor="text" w:horzAnchor="margin" w:tblpXSpec="center" w:tblpY="330"/>
        <w:tblW w:w="9634" w:type="dxa"/>
        <w:tblBorders>
          <w:bottom w:val="single" w:sz="12" w:space="0" w:color="8EAADB" w:themeColor="accent1" w:themeTint="99"/>
          <w:insideH w:val="none" w:sz="0" w:space="0" w:color="auto"/>
          <w:insideV w:val="none" w:sz="0" w:space="0" w:color="auto"/>
        </w:tblBorders>
        <w:shd w:val="clear" w:color="auto" w:fill="195EB3"/>
        <w:tblLook w:val="04A0" w:firstRow="1" w:lastRow="0" w:firstColumn="1" w:lastColumn="0" w:noHBand="0" w:noVBand="1"/>
      </w:tblPr>
      <w:tblGrid>
        <w:gridCol w:w="9634"/>
      </w:tblGrid>
      <w:tr w:rsidR="00A5747C" w:rsidRPr="00912AB9" w14:paraId="618FCD64" w14:textId="77777777" w:rsidTr="004F0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195EB3"/>
          </w:tcPr>
          <w:p w14:paraId="798A5A51" w14:textId="77777777" w:rsidR="00A5747C" w:rsidRPr="00912AB9" w:rsidRDefault="00A5747C" w:rsidP="001D4399">
            <w:pPr>
              <w:pStyle w:val="Heading1"/>
              <w:ind w:left="306" w:right="326"/>
              <w:outlineLvl w:val="0"/>
              <w:rPr>
                <w:rFonts w:cstheme="majorHAnsi"/>
                <w:b/>
                <w:color w:val="FFFFFF" w:themeColor="background1"/>
                <w:szCs w:val="32"/>
              </w:rPr>
            </w:pPr>
            <w:bookmarkStart w:id="10" w:name="_Toc87366501"/>
            <w:r w:rsidRPr="00912AB9">
              <w:rPr>
                <w:rFonts w:cstheme="majorHAnsi"/>
                <w:b/>
                <w:color w:val="FFFFFF" w:themeColor="background1"/>
                <w:szCs w:val="32"/>
              </w:rPr>
              <w:t>About TNA</w:t>
            </w:r>
            <w:bookmarkEnd w:id="10"/>
          </w:p>
          <w:p w14:paraId="4BB7DC4C" w14:textId="284B194E" w:rsidR="00A5747C" w:rsidRPr="00912AB9" w:rsidRDefault="00A5747C" w:rsidP="001D4399">
            <w:pPr>
              <w:ind w:left="306" w:right="326"/>
              <w:rPr>
                <w:rFonts w:cstheme="majorHAnsi"/>
                <w:b w:val="0"/>
                <w:bCs w:val="0"/>
                <w:color w:val="FFFFFF" w:themeColor="background1"/>
              </w:rPr>
            </w:pPr>
            <w:r w:rsidRPr="00912AB9">
              <w:rPr>
                <w:rFonts w:cstheme="majorHAnsi"/>
                <w:b w:val="0"/>
                <w:bCs w:val="0"/>
                <w:color w:val="FFFFFF" w:themeColor="background1"/>
              </w:rPr>
              <w:t>Theatre Network Australia (TNA) is the leading industry development and advocacy organisation for small to medium and independent performing arts, working nationally, with a dedicated Victorian program. TNA services a wide range of performing arts</w:t>
            </w:r>
            <w:r w:rsidR="001D4399">
              <w:rPr>
                <w:rFonts w:cstheme="majorHAnsi"/>
                <w:b w:val="0"/>
                <w:bCs w:val="0"/>
                <w:color w:val="FFFFFF" w:themeColor="background1"/>
              </w:rPr>
              <w:t>:</w:t>
            </w:r>
            <w:r w:rsidRPr="00912AB9">
              <w:rPr>
                <w:rFonts w:cstheme="majorHAnsi"/>
                <w:b w:val="0"/>
                <w:bCs w:val="0"/>
                <w:color w:val="FFFFFF" w:themeColor="background1"/>
              </w:rPr>
              <w:t xml:space="preserve"> performance for, with and by young people; Aboriginal and Torres Strait Islander theatre; visual theatre and puppetry; text-based work; music theatre; comedy; theatre made by artists with disabilities; cabaret; theatre made with and by communities; dance; circus; physical theatre; live art and hybrid work.</w:t>
            </w:r>
          </w:p>
          <w:p w14:paraId="678B27A6" w14:textId="77777777" w:rsidR="00A5747C" w:rsidRPr="00912AB9" w:rsidRDefault="00A5747C" w:rsidP="001D4399">
            <w:pPr>
              <w:ind w:left="306" w:right="326"/>
              <w:rPr>
                <w:rFonts w:cstheme="majorHAnsi"/>
                <w:b w:val="0"/>
                <w:bCs w:val="0"/>
                <w:color w:val="FFFFFF" w:themeColor="background1"/>
              </w:rPr>
            </w:pPr>
          </w:p>
          <w:p w14:paraId="607CF58D" w14:textId="77777777" w:rsidR="00A5747C" w:rsidRPr="00912AB9" w:rsidRDefault="00A5747C" w:rsidP="001D4399">
            <w:pPr>
              <w:ind w:left="306" w:right="326"/>
              <w:rPr>
                <w:rFonts w:cstheme="majorHAnsi"/>
                <w:b w:val="0"/>
                <w:bCs w:val="0"/>
                <w:color w:val="FFFFFF" w:themeColor="background1"/>
              </w:rPr>
            </w:pPr>
            <w:r w:rsidRPr="00912AB9">
              <w:rPr>
                <w:rFonts w:cstheme="majorHAnsi"/>
                <w:b w:val="0"/>
                <w:bCs w:val="0"/>
                <w:color w:val="FFFFFF" w:themeColor="background1"/>
              </w:rPr>
              <w:t xml:space="preserve">TNA strengthens artists and arts organisations, influences cultural policy at three levels of government, facilitates critical debate, and advocates for a more robust, interconnected, and innovative sector. </w:t>
            </w:r>
          </w:p>
          <w:p w14:paraId="34E511CB" w14:textId="77777777" w:rsidR="00A5747C" w:rsidRPr="00912AB9" w:rsidRDefault="00A5747C" w:rsidP="001D4399">
            <w:pPr>
              <w:ind w:left="306" w:right="326"/>
              <w:rPr>
                <w:rFonts w:cstheme="majorHAnsi"/>
                <w:b w:val="0"/>
                <w:bCs w:val="0"/>
                <w:color w:val="FFFFFF" w:themeColor="background1"/>
                <w:lang w:val="en-US"/>
              </w:rPr>
            </w:pPr>
          </w:p>
          <w:p w14:paraId="52E85DFB" w14:textId="77777777" w:rsidR="00A5747C" w:rsidRPr="00912AB9" w:rsidRDefault="00A5747C" w:rsidP="001D4399">
            <w:pPr>
              <w:ind w:left="306" w:right="326"/>
              <w:rPr>
                <w:rFonts w:cstheme="majorHAnsi"/>
                <w:b w:val="0"/>
                <w:bCs w:val="0"/>
                <w:color w:val="FFFFFF" w:themeColor="background1"/>
              </w:rPr>
            </w:pPr>
            <w:r w:rsidRPr="00912AB9">
              <w:rPr>
                <w:rFonts w:cstheme="majorHAnsi"/>
                <w:b w:val="0"/>
                <w:bCs w:val="0"/>
                <w:color w:val="FFFFFF" w:themeColor="background1"/>
              </w:rPr>
              <w:t xml:space="preserve">In practical terms this means TNA: </w:t>
            </w:r>
          </w:p>
          <w:p w14:paraId="376A39BB"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Drives advocacy campaigns in partnership with other peak bodies and the sector</w:t>
            </w:r>
          </w:p>
          <w:p w14:paraId="013582B8"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Promotes and models best practice equity and justice approaches</w:t>
            </w:r>
          </w:p>
          <w:p w14:paraId="7CE480C4"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Provides wellbeing support and financial assistance to the sector</w:t>
            </w:r>
          </w:p>
          <w:p w14:paraId="652CDAAF"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Runs networking forums and gatherings</w:t>
            </w:r>
          </w:p>
          <w:p w14:paraId="04CE5E25"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Delivers workshops and peer-learning on current issues for the sector</w:t>
            </w:r>
          </w:p>
          <w:p w14:paraId="7BFE5A80"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Undertakes and promotes research and benchmarking</w:t>
            </w:r>
          </w:p>
          <w:p w14:paraId="67E2CF04"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Provides advice to industry, the education sector and government</w:t>
            </w:r>
          </w:p>
          <w:p w14:paraId="032CC9AA" w14:textId="77777777" w:rsidR="00A5747C" w:rsidRPr="00912AB9" w:rsidRDefault="00A5747C" w:rsidP="001D4399">
            <w:pPr>
              <w:numPr>
                <w:ilvl w:val="0"/>
                <w:numId w:val="15"/>
              </w:numPr>
              <w:ind w:left="873" w:right="326" w:hanging="371"/>
              <w:rPr>
                <w:rFonts w:cstheme="majorHAnsi"/>
                <w:b w:val="0"/>
                <w:bCs w:val="0"/>
                <w:color w:val="FFFFFF" w:themeColor="background1"/>
              </w:rPr>
            </w:pPr>
            <w:r w:rsidRPr="00912AB9">
              <w:rPr>
                <w:rFonts w:cstheme="majorHAnsi"/>
                <w:b w:val="0"/>
                <w:bCs w:val="0"/>
                <w:color w:val="FFFFFF" w:themeColor="background1"/>
              </w:rPr>
              <w:t xml:space="preserve">Provides information and resources through our respected E-News and an online resource library. </w:t>
            </w:r>
          </w:p>
          <w:p w14:paraId="68411FE0" w14:textId="77777777" w:rsidR="00A5747C" w:rsidRPr="00912AB9" w:rsidRDefault="00A5747C" w:rsidP="001D4399">
            <w:pPr>
              <w:ind w:left="600" w:right="326"/>
              <w:rPr>
                <w:rFonts w:cstheme="majorHAnsi"/>
                <w:b w:val="0"/>
                <w:bCs w:val="0"/>
                <w:color w:val="FFFFFF" w:themeColor="background1"/>
              </w:rPr>
            </w:pPr>
          </w:p>
          <w:p w14:paraId="2570B928" w14:textId="77777777" w:rsidR="00A5747C" w:rsidRPr="00912AB9" w:rsidRDefault="00A5747C" w:rsidP="001D4399">
            <w:pPr>
              <w:ind w:left="306" w:right="326"/>
              <w:rPr>
                <w:rFonts w:cstheme="majorHAnsi"/>
                <w:b w:val="0"/>
                <w:bCs w:val="0"/>
                <w:color w:val="FFFFFF" w:themeColor="background1"/>
              </w:rPr>
            </w:pPr>
            <w:r w:rsidRPr="00912AB9">
              <w:rPr>
                <w:rFonts w:cstheme="majorHAnsi"/>
                <w:b w:val="0"/>
                <w:bCs w:val="0"/>
                <w:color w:val="FFFFFF" w:themeColor="background1"/>
              </w:rPr>
              <w:t xml:space="preserve">We design our work to address the gaps, and our approach is underpinned by a spirit of care, deep listening, and trust in the sector’s own capacity to make progress. </w:t>
            </w:r>
          </w:p>
          <w:p w14:paraId="707C09C5" w14:textId="77777777" w:rsidR="00A5747C" w:rsidRPr="00912AB9" w:rsidRDefault="00A5747C" w:rsidP="004F05E3">
            <w:pPr>
              <w:ind w:left="600" w:right="553"/>
              <w:rPr>
                <w:rFonts w:cstheme="majorHAnsi"/>
                <w:color w:val="000000" w:themeColor="text1"/>
              </w:rPr>
            </w:pPr>
          </w:p>
        </w:tc>
      </w:tr>
    </w:tbl>
    <w:p w14:paraId="771E8227" w14:textId="12862DDA" w:rsidR="00C438F0" w:rsidRPr="00A5747C" w:rsidRDefault="00A5747C" w:rsidP="00A5747C">
      <w:pPr>
        <w:pStyle w:val="Heading1"/>
      </w:pPr>
      <w:r>
        <w:br w:type="page"/>
      </w:r>
      <w:bookmarkStart w:id="11" w:name="_Toc87366502"/>
      <w:r w:rsidR="00F005D7" w:rsidRPr="00912AB9">
        <w:lastRenderedPageBreak/>
        <w:t>Executive Summary</w:t>
      </w:r>
      <w:bookmarkEnd w:id="8"/>
      <w:bookmarkEnd w:id="11"/>
    </w:p>
    <w:p w14:paraId="505009F9" w14:textId="319D0F97" w:rsidR="00F436DE" w:rsidRPr="00912AB9" w:rsidRDefault="00F436DE" w:rsidP="00E83AC5">
      <w:pPr>
        <w:rPr>
          <w:rFonts w:cstheme="majorHAnsi"/>
          <w:color w:val="000000" w:themeColor="text1"/>
        </w:rPr>
      </w:pPr>
      <w:r w:rsidRPr="00912AB9">
        <w:rPr>
          <w:rFonts w:cstheme="majorHAnsi"/>
          <w:color w:val="000000" w:themeColor="text1"/>
        </w:rPr>
        <w:t xml:space="preserve">The Theatre Network Australia </w:t>
      </w:r>
      <w:r w:rsidR="0099051B" w:rsidRPr="00912AB9">
        <w:rPr>
          <w:rFonts w:cstheme="majorHAnsi"/>
          <w:color w:val="000000" w:themeColor="text1"/>
        </w:rPr>
        <w:t>2021</w:t>
      </w:r>
      <w:r w:rsidRPr="00912AB9">
        <w:rPr>
          <w:rFonts w:cstheme="majorHAnsi"/>
          <w:color w:val="000000" w:themeColor="text1"/>
        </w:rPr>
        <w:t xml:space="preserve"> Salary Survey Report for Not</w:t>
      </w:r>
      <w:r w:rsidR="001D4399">
        <w:rPr>
          <w:rFonts w:cstheme="majorHAnsi"/>
          <w:color w:val="000000" w:themeColor="text1"/>
        </w:rPr>
        <w:t>-</w:t>
      </w:r>
      <w:r w:rsidRPr="00912AB9">
        <w:rPr>
          <w:rFonts w:cstheme="majorHAnsi"/>
          <w:color w:val="000000" w:themeColor="text1"/>
        </w:rPr>
        <w:t>for</w:t>
      </w:r>
      <w:r w:rsidR="001D4399">
        <w:rPr>
          <w:rFonts w:cstheme="majorHAnsi"/>
          <w:color w:val="000000" w:themeColor="text1"/>
        </w:rPr>
        <w:t>-</w:t>
      </w:r>
      <w:r w:rsidRPr="00912AB9">
        <w:rPr>
          <w:rFonts w:cstheme="majorHAnsi"/>
          <w:color w:val="000000" w:themeColor="text1"/>
        </w:rPr>
        <w:t xml:space="preserve">Profit Small to Medium Arts Organisations analyses results from an online survey distributed to the sector that </w:t>
      </w:r>
      <w:r w:rsidRPr="00811CC7">
        <w:rPr>
          <w:rFonts w:cstheme="majorHAnsi"/>
          <w:color w:val="000000" w:themeColor="text1"/>
        </w:rPr>
        <w:t xml:space="preserve">garnered </w:t>
      </w:r>
      <w:r w:rsidR="0099051B" w:rsidRPr="00811CC7">
        <w:rPr>
          <w:rFonts w:cstheme="majorHAnsi"/>
          <w:color w:val="000000" w:themeColor="text1"/>
        </w:rPr>
        <w:t>8</w:t>
      </w:r>
      <w:r w:rsidR="00811CC7" w:rsidRPr="00811CC7">
        <w:rPr>
          <w:rFonts w:cstheme="majorHAnsi"/>
          <w:color w:val="000000" w:themeColor="text1"/>
        </w:rPr>
        <w:t>7</w:t>
      </w:r>
      <w:r w:rsidRPr="00912AB9">
        <w:rPr>
          <w:rFonts w:cstheme="majorHAnsi"/>
          <w:color w:val="000000" w:themeColor="text1"/>
        </w:rPr>
        <w:t xml:space="preserve"> valid responses. The survey established organisational size and turnover and included questions about salaries, benefits, professional development budgets, tenure, and representation. It is the s</w:t>
      </w:r>
      <w:r w:rsidR="0099051B" w:rsidRPr="00912AB9">
        <w:rPr>
          <w:rFonts w:cstheme="majorHAnsi"/>
          <w:color w:val="000000" w:themeColor="text1"/>
        </w:rPr>
        <w:t xml:space="preserve">eventh </w:t>
      </w:r>
      <w:r w:rsidRPr="00912AB9">
        <w:rPr>
          <w:rFonts w:cstheme="majorHAnsi"/>
          <w:color w:val="000000" w:themeColor="text1"/>
        </w:rPr>
        <w:t>survey conducted by Theatre Network Australia (TNA). This report compares results with previous surveys, conducted in 2009 (50 responses), 2011 (92 responses) 2013 (96 responses), 2015 (80 responses), 2017 (94 responses)</w:t>
      </w:r>
      <w:r w:rsidR="00650480">
        <w:rPr>
          <w:rFonts w:cstheme="majorHAnsi"/>
          <w:color w:val="000000" w:themeColor="text1"/>
        </w:rPr>
        <w:t>,</w:t>
      </w:r>
      <w:r w:rsidRPr="00912AB9">
        <w:rPr>
          <w:rFonts w:cstheme="majorHAnsi"/>
          <w:color w:val="000000" w:themeColor="text1"/>
        </w:rPr>
        <w:t xml:space="preserve"> </w:t>
      </w:r>
      <w:r w:rsidR="0099051B" w:rsidRPr="00912AB9">
        <w:rPr>
          <w:rFonts w:cstheme="majorHAnsi"/>
          <w:color w:val="000000" w:themeColor="text1"/>
        </w:rPr>
        <w:t>2019 (59 responses); and</w:t>
      </w:r>
      <w:r w:rsidR="00963C60" w:rsidRPr="00912AB9">
        <w:rPr>
          <w:rFonts w:cstheme="majorHAnsi"/>
          <w:color w:val="000000" w:themeColor="text1"/>
        </w:rPr>
        <w:t xml:space="preserve"> compares with </w:t>
      </w:r>
      <w:r w:rsidRPr="00912AB9">
        <w:rPr>
          <w:rFonts w:cstheme="majorHAnsi"/>
          <w:color w:val="000000" w:themeColor="text1"/>
        </w:rPr>
        <w:t xml:space="preserve">recent not-for-profit </w:t>
      </w:r>
      <w:r w:rsidR="00963C60" w:rsidRPr="00912AB9">
        <w:rPr>
          <w:rFonts w:cstheme="majorHAnsi"/>
          <w:color w:val="000000" w:themeColor="text1"/>
        </w:rPr>
        <w:t>rates</w:t>
      </w:r>
      <w:r w:rsidRPr="00912AB9">
        <w:rPr>
          <w:rFonts w:cstheme="majorHAnsi"/>
          <w:color w:val="000000" w:themeColor="text1"/>
        </w:rPr>
        <w:t xml:space="preserve"> for benchmarking purposes.</w:t>
      </w:r>
    </w:p>
    <w:p w14:paraId="5F89A52A" w14:textId="77777777" w:rsidR="00F436DE" w:rsidRPr="00912AB9" w:rsidRDefault="00F436DE" w:rsidP="00F436DE">
      <w:pPr>
        <w:rPr>
          <w:rFonts w:cstheme="majorHAnsi"/>
          <w:color w:val="000000" w:themeColor="text1"/>
        </w:rPr>
      </w:pPr>
    </w:p>
    <w:p w14:paraId="29DA9132" w14:textId="20161D9C" w:rsidR="00B907C8" w:rsidRPr="00912AB9" w:rsidRDefault="00F436DE" w:rsidP="00F436DE">
      <w:pPr>
        <w:rPr>
          <w:rFonts w:cstheme="majorHAnsi"/>
          <w:color w:val="000000" w:themeColor="text1"/>
        </w:rPr>
      </w:pPr>
      <w:r w:rsidRPr="00912AB9">
        <w:rPr>
          <w:rFonts w:cstheme="majorHAnsi"/>
          <w:color w:val="000000" w:themeColor="text1"/>
        </w:rPr>
        <w:t xml:space="preserve">The survey was open to all </w:t>
      </w:r>
      <w:r w:rsidR="0099102C">
        <w:rPr>
          <w:rFonts w:cstheme="majorHAnsi"/>
          <w:color w:val="000000" w:themeColor="text1"/>
        </w:rPr>
        <w:t xml:space="preserve">Australian </w:t>
      </w:r>
      <w:r w:rsidR="0099051B" w:rsidRPr="00912AB9">
        <w:rPr>
          <w:rFonts w:cstheme="majorHAnsi"/>
          <w:color w:val="000000" w:themeColor="text1"/>
        </w:rPr>
        <w:t>not-for-profit</w:t>
      </w:r>
      <w:r w:rsidRPr="00912AB9">
        <w:rPr>
          <w:rFonts w:cstheme="majorHAnsi"/>
          <w:color w:val="000000" w:themeColor="text1"/>
        </w:rPr>
        <w:t xml:space="preserve"> arts organisations with a turnover of less than $4 million. In line with previous TNA surveys, there </w:t>
      </w:r>
      <w:r w:rsidR="0099102C">
        <w:rPr>
          <w:rFonts w:cstheme="majorHAnsi"/>
          <w:color w:val="000000" w:themeColor="text1"/>
        </w:rPr>
        <w:t xml:space="preserve">is </w:t>
      </w:r>
      <w:r w:rsidR="00CD7B84">
        <w:rPr>
          <w:rFonts w:cstheme="majorHAnsi"/>
          <w:color w:val="000000" w:themeColor="text1"/>
        </w:rPr>
        <w:t>strong</w:t>
      </w:r>
      <w:r w:rsidR="0099102C">
        <w:rPr>
          <w:rFonts w:cstheme="majorHAnsi"/>
          <w:color w:val="000000" w:themeColor="text1"/>
        </w:rPr>
        <w:t xml:space="preserve"> representation from</w:t>
      </w:r>
      <w:r w:rsidRPr="00912AB9">
        <w:rPr>
          <w:rFonts w:cstheme="majorHAnsi"/>
          <w:color w:val="000000" w:themeColor="text1"/>
        </w:rPr>
        <w:t xml:space="preserve"> </w:t>
      </w:r>
      <w:r w:rsidR="0099102C">
        <w:rPr>
          <w:rFonts w:cstheme="majorHAnsi"/>
          <w:color w:val="000000" w:themeColor="text1"/>
        </w:rPr>
        <w:t xml:space="preserve">the </w:t>
      </w:r>
      <w:r w:rsidRPr="00912AB9">
        <w:rPr>
          <w:rFonts w:cstheme="majorHAnsi"/>
          <w:color w:val="000000" w:themeColor="text1"/>
        </w:rPr>
        <w:t xml:space="preserve">theatre </w:t>
      </w:r>
      <w:r w:rsidR="0099102C">
        <w:rPr>
          <w:rFonts w:cstheme="majorHAnsi"/>
          <w:color w:val="000000" w:themeColor="text1"/>
        </w:rPr>
        <w:t xml:space="preserve">sector </w:t>
      </w:r>
      <w:r w:rsidRPr="00912AB9">
        <w:rPr>
          <w:rFonts w:cstheme="majorHAnsi"/>
          <w:color w:val="000000" w:themeColor="text1"/>
        </w:rPr>
        <w:t>and Victoria</w:t>
      </w:r>
      <w:r w:rsidR="0099102C">
        <w:rPr>
          <w:rFonts w:cstheme="majorHAnsi"/>
          <w:color w:val="000000" w:themeColor="text1"/>
        </w:rPr>
        <w:t>n organisations</w:t>
      </w:r>
      <w:r w:rsidRPr="00912AB9">
        <w:rPr>
          <w:rFonts w:cstheme="majorHAnsi"/>
          <w:color w:val="000000" w:themeColor="text1"/>
        </w:rPr>
        <w:t xml:space="preserve"> due to the remit of </w:t>
      </w:r>
      <w:r w:rsidR="0099102C">
        <w:rPr>
          <w:rFonts w:cstheme="majorHAnsi"/>
          <w:color w:val="000000" w:themeColor="text1"/>
        </w:rPr>
        <w:t>TNA.</w:t>
      </w:r>
      <w:r w:rsidRPr="00912AB9">
        <w:rPr>
          <w:rFonts w:cstheme="majorHAnsi"/>
          <w:color w:val="000000" w:themeColor="text1"/>
        </w:rPr>
        <w:t xml:space="preserve"> </w:t>
      </w:r>
      <w:r w:rsidR="0099102C">
        <w:rPr>
          <w:rFonts w:cstheme="majorHAnsi"/>
          <w:color w:val="000000" w:themeColor="text1"/>
        </w:rPr>
        <w:t>However,</w:t>
      </w:r>
      <w:r w:rsidRPr="00912AB9">
        <w:rPr>
          <w:rFonts w:cstheme="majorHAnsi"/>
          <w:color w:val="000000" w:themeColor="text1"/>
        </w:rPr>
        <w:t xml:space="preserve"> representation of organisations </w:t>
      </w:r>
      <w:r w:rsidR="0099102C">
        <w:rPr>
          <w:rFonts w:cstheme="majorHAnsi"/>
          <w:color w:val="000000" w:themeColor="text1"/>
        </w:rPr>
        <w:t>from other states and</w:t>
      </w:r>
      <w:r w:rsidRPr="00912AB9">
        <w:rPr>
          <w:rFonts w:cstheme="majorHAnsi"/>
          <w:color w:val="000000" w:themeColor="text1"/>
        </w:rPr>
        <w:t xml:space="preserve"> artforms has continued growing. </w:t>
      </w:r>
    </w:p>
    <w:p w14:paraId="75C86E14" w14:textId="77777777" w:rsidR="00544B20" w:rsidRPr="00912AB9" w:rsidRDefault="00544B20" w:rsidP="00553DDD">
      <w:pPr>
        <w:rPr>
          <w:rFonts w:cstheme="majorHAnsi"/>
          <w:color w:val="000000" w:themeColor="text1"/>
        </w:rPr>
      </w:pPr>
    </w:p>
    <w:p w14:paraId="1F00107D" w14:textId="608549F9" w:rsidR="00997C8A" w:rsidRDefault="00997C8A" w:rsidP="00997C8A">
      <w:pPr>
        <w:rPr>
          <w:rFonts w:cstheme="majorHAnsi"/>
          <w:color w:val="000000" w:themeColor="text1"/>
        </w:rPr>
      </w:pPr>
      <w:r w:rsidRPr="00364B4C">
        <w:rPr>
          <w:rFonts w:cstheme="majorHAnsi"/>
          <w:color w:val="000000" w:themeColor="text1"/>
        </w:rPr>
        <w:t>Compared to 201</w:t>
      </w:r>
      <w:r>
        <w:rPr>
          <w:rFonts w:cstheme="majorHAnsi"/>
          <w:color w:val="000000" w:themeColor="text1"/>
        </w:rPr>
        <w:t>9</w:t>
      </w:r>
      <w:r w:rsidRPr="00364B4C">
        <w:rPr>
          <w:rFonts w:cstheme="majorHAnsi"/>
          <w:color w:val="000000" w:themeColor="text1"/>
        </w:rPr>
        <w:t xml:space="preserve"> figures, </w:t>
      </w:r>
      <w:r>
        <w:rPr>
          <w:rFonts w:cstheme="majorHAnsi"/>
          <w:color w:val="000000" w:themeColor="text1"/>
        </w:rPr>
        <w:t>all</w:t>
      </w:r>
      <w:r w:rsidRPr="00364B4C">
        <w:rPr>
          <w:rFonts w:cstheme="majorHAnsi"/>
          <w:color w:val="000000" w:themeColor="text1"/>
        </w:rPr>
        <w:t xml:space="preserve"> roles have seen a salary increase in 2021</w:t>
      </w:r>
      <w:r>
        <w:rPr>
          <w:rFonts w:cstheme="majorHAnsi"/>
          <w:color w:val="000000" w:themeColor="text1"/>
        </w:rPr>
        <w:t>.</w:t>
      </w:r>
      <w:r w:rsidRPr="00364B4C">
        <w:rPr>
          <w:rFonts w:cstheme="majorHAnsi"/>
          <w:color w:val="000000" w:themeColor="text1"/>
        </w:rPr>
        <w:t xml:space="preserve"> </w:t>
      </w:r>
      <w:r>
        <w:rPr>
          <w:rFonts w:cstheme="majorHAnsi"/>
          <w:color w:val="000000" w:themeColor="text1"/>
        </w:rPr>
        <w:t>The highest increases were</w:t>
      </w:r>
      <w:r w:rsidRPr="00324C81">
        <w:rPr>
          <w:rFonts w:cstheme="majorHAnsi"/>
          <w:color w:val="000000" w:themeColor="text1"/>
        </w:rPr>
        <w:t xml:space="preserve"> in roles for General Manager/Executive Producer</w:t>
      </w:r>
      <w:r>
        <w:rPr>
          <w:rFonts w:cstheme="majorHAnsi"/>
          <w:color w:val="000000" w:themeColor="text1"/>
        </w:rPr>
        <w:t xml:space="preserve"> (7%)</w:t>
      </w:r>
      <w:r w:rsidRPr="00324C81">
        <w:rPr>
          <w:rFonts w:cstheme="majorHAnsi"/>
          <w:color w:val="000000" w:themeColor="text1"/>
        </w:rPr>
        <w:t>, Artistic Director</w:t>
      </w:r>
      <w:r>
        <w:rPr>
          <w:rFonts w:cstheme="majorHAnsi"/>
          <w:color w:val="000000" w:themeColor="text1"/>
        </w:rPr>
        <w:t xml:space="preserve"> (5%)</w:t>
      </w:r>
      <w:r w:rsidRPr="00324C81">
        <w:rPr>
          <w:rFonts w:cstheme="majorHAnsi"/>
          <w:color w:val="000000" w:themeColor="text1"/>
        </w:rPr>
        <w:t>, Finance Manager</w:t>
      </w:r>
      <w:r>
        <w:rPr>
          <w:rFonts w:cstheme="majorHAnsi"/>
          <w:color w:val="000000" w:themeColor="text1"/>
        </w:rPr>
        <w:t xml:space="preserve"> (10%)</w:t>
      </w:r>
      <w:r w:rsidRPr="00324C81">
        <w:rPr>
          <w:rFonts w:cstheme="majorHAnsi"/>
          <w:color w:val="000000" w:themeColor="text1"/>
        </w:rPr>
        <w:t>, Administrator/Operations Manager</w:t>
      </w:r>
      <w:r>
        <w:rPr>
          <w:rFonts w:cstheme="majorHAnsi"/>
          <w:color w:val="000000" w:themeColor="text1"/>
        </w:rPr>
        <w:t xml:space="preserve"> (18%)</w:t>
      </w:r>
      <w:r w:rsidRPr="00324C81">
        <w:rPr>
          <w:rFonts w:cstheme="majorHAnsi"/>
          <w:color w:val="000000" w:themeColor="text1"/>
        </w:rPr>
        <w:t>, Production Manager</w:t>
      </w:r>
      <w:r>
        <w:rPr>
          <w:rFonts w:cstheme="majorHAnsi"/>
          <w:color w:val="000000" w:themeColor="text1"/>
        </w:rPr>
        <w:t xml:space="preserve"> (6%)</w:t>
      </w:r>
      <w:r w:rsidRPr="00324C81">
        <w:rPr>
          <w:rFonts w:cstheme="majorHAnsi"/>
          <w:color w:val="000000" w:themeColor="text1"/>
        </w:rPr>
        <w:t>, and Marketing Manager</w:t>
      </w:r>
      <w:r>
        <w:rPr>
          <w:rFonts w:cstheme="majorHAnsi"/>
          <w:color w:val="000000" w:themeColor="text1"/>
        </w:rPr>
        <w:t xml:space="preserve"> (8%)</w:t>
      </w:r>
      <w:r w:rsidRPr="00324C81">
        <w:rPr>
          <w:rFonts w:cstheme="majorHAnsi"/>
          <w:color w:val="000000" w:themeColor="text1"/>
        </w:rPr>
        <w:t xml:space="preserve">. </w:t>
      </w:r>
    </w:p>
    <w:p w14:paraId="7473C8FE" w14:textId="77777777" w:rsidR="00997C8A" w:rsidRPr="00324C81" w:rsidRDefault="00997C8A" w:rsidP="00997C8A">
      <w:pPr>
        <w:rPr>
          <w:rFonts w:cstheme="majorHAnsi"/>
          <w:color w:val="000000" w:themeColor="text1"/>
        </w:rPr>
      </w:pPr>
    </w:p>
    <w:p w14:paraId="7EC2F5DB" w14:textId="618141E3" w:rsidR="008B3B24" w:rsidRDefault="00F33325" w:rsidP="003D7A55">
      <w:pPr>
        <w:rPr>
          <w:rFonts w:cstheme="majorHAnsi"/>
          <w:color w:val="000000" w:themeColor="text1"/>
        </w:rPr>
      </w:pPr>
      <w:r>
        <w:rPr>
          <w:rFonts w:cstheme="majorHAnsi"/>
          <w:color w:val="000000" w:themeColor="text1"/>
        </w:rPr>
        <w:t>The General Manager/Executive Producer</w:t>
      </w:r>
      <w:r w:rsidR="008B3B24">
        <w:rPr>
          <w:rFonts w:cstheme="majorHAnsi"/>
          <w:color w:val="000000" w:themeColor="text1"/>
        </w:rPr>
        <w:t xml:space="preserve"> </w:t>
      </w:r>
      <w:r>
        <w:rPr>
          <w:rFonts w:cstheme="majorHAnsi"/>
          <w:color w:val="000000" w:themeColor="text1"/>
        </w:rPr>
        <w:t xml:space="preserve">role showed </w:t>
      </w:r>
      <w:r w:rsidR="00324C81">
        <w:rPr>
          <w:rFonts w:cstheme="majorHAnsi"/>
          <w:color w:val="000000" w:themeColor="text1"/>
        </w:rPr>
        <w:t xml:space="preserve">slightly </w:t>
      </w:r>
      <w:r w:rsidR="008B3B24">
        <w:rPr>
          <w:rFonts w:cstheme="majorHAnsi"/>
          <w:color w:val="000000" w:themeColor="text1"/>
        </w:rPr>
        <w:t xml:space="preserve">larger salaries than </w:t>
      </w:r>
      <w:r>
        <w:rPr>
          <w:rFonts w:cstheme="majorHAnsi"/>
          <w:color w:val="000000" w:themeColor="text1"/>
        </w:rPr>
        <w:t>Artistic Director</w:t>
      </w:r>
      <w:r w:rsidR="008B3B24">
        <w:rPr>
          <w:rFonts w:cstheme="majorHAnsi"/>
          <w:color w:val="000000" w:themeColor="text1"/>
        </w:rPr>
        <w:t xml:space="preserve"> </w:t>
      </w:r>
      <w:r>
        <w:rPr>
          <w:rFonts w:cstheme="majorHAnsi"/>
          <w:color w:val="000000" w:themeColor="text1"/>
        </w:rPr>
        <w:t xml:space="preserve">roles on average, with </w:t>
      </w:r>
      <w:r w:rsidR="00324C81" w:rsidRPr="00324C81">
        <w:rPr>
          <w:rFonts w:cstheme="majorHAnsi"/>
          <w:color w:val="000000" w:themeColor="text1"/>
        </w:rPr>
        <w:t xml:space="preserve">$87,492 </w:t>
      </w:r>
      <w:r>
        <w:rPr>
          <w:rFonts w:cstheme="majorHAnsi"/>
          <w:color w:val="000000" w:themeColor="text1"/>
        </w:rPr>
        <w:t xml:space="preserve">compared to </w:t>
      </w:r>
      <w:r w:rsidR="00324C81" w:rsidRPr="00324C81">
        <w:rPr>
          <w:rFonts w:cstheme="majorHAnsi"/>
          <w:color w:val="000000" w:themeColor="text1"/>
        </w:rPr>
        <w:t>$86,309</w:t>
      </w:r>
      <w:r w:rsidR="009C21FF">
        <w:rPr>
          <w:rFonts w:cstheme="majorHAnsi"/>
          <w:color w:val="000000" w:themeColor="text1"/>
        </w:rPr>
        <w:t xml:space="preserve"> respectively</w:t>
      </w:r>
      <w:r>
        <w:rPr>
          <w:rFonts w:cstheme="majorHAnsi"/>
          <w:color w:val="000000" w:themeColor="text1"/>
        </w:rPr>
        <w:t>.</w:t>
      </w:r>
      <w:r w:rsidR="008B3B24">
        <w:rPr>
          <w:rFonts w:cstheme="majorHAnsi"/>
          <w:color w:val="000000" w:themeColor="text1"/>
        </w:rPr>
        <w:t xml:space="preserve"> </w:t>
      </w:r>
    </w:p>
    <w:p w14:paraId="72A18CED" w14:textId="271C4393" w:rsidR="008B3B24" w:rsidRDefault="008B3B24" w:rsidP="00324C81">
      <w:pPr>
        <w:rPr>
          <w:rFonts w:cstheme="majorHAnsi"/>
          <w:color w:val="000000" w:themeColor="text1"/>
        </w:rPr>
      </w:pPr>
    </w:p>
    <w:p w14:paraId="66CB7AF8" w14:textId="38665D45" w:rsidR="008B3B24" w:rsidRPr="00364B4C" w:rsidRDefault="002E1591" w:rsidP="003D7A55">
      <w:pPr>
        <w:rPr>
          <w:rFonts w:cstheme="majorHAnsi"/>
          <w:color w:val="000000" w:themeColor="text1"/>
        </w:rPr>
      </w:pPr>
      <w:r>
        <w:rPr>
          <w:rFonts w:cstheme="majorHAnsi"/>
          <w:color w:val="000000" w:themeColor="text1"/>
        </w:rPr>
        <w:t xml:space="preserve">The survey shows that </w:t>
      </w:r>
      <w:r w:rsidR="00F33325">
        <w:rPr>
          <w:rFonts w:cstheme="majorHAnsi"/>
          <w:color w:val="000000" w:themeColor="text1"/>
        </w:rPr>
        <w:t>artform</w:t>
      </w:r>
      <w:r>
        <w:rPr>
          <w:rFonts w:cstheme="majorHAnsi"/>
          <w:color w:val="000000" w:themeColor="text1"/>
        </w:rPr>
        <w:t>s each have their own</w:t>
      </w:r>
      <w:r w:rsidR="008B3B24" w:rsidRPr="00142734">
        <w:rPr>
          <w:rFonts w:cstheme="majorHAnsi"/>
          <w:color w:val="000000" w:themeColor="text1"/>
        </w:rPr>
        <w:t xml:space="preserve"> </w:t>
      </w:r>
      <w:r>
        <w:rPr>
          <w:rFonts w:cstheme="majorHAnsi"/>
          <w:color w:val="000000" w:themeColor="text1"/>
        </w:rPr>
        <w:t>‘</w:t>
      </w:r>
      <w:r w:rsidR="008B3B24" w:rsidRPr="00142734">
        <w:rPr>
          <w:rFonts w:cstheme="majorHAnsi"/>
          <w:color w:val="000000" w:themeColor="text1"/>
        </w:rPr>
        <w:t>ecology</w:t>
      </w:r>
      <w:r>
        <w:rPr>
          <w:rFonts w:cstheme="majorHAnsi"/>
          <w:color w:val="000000" w:themeColor="text1"/>
        </w:rPr>
        <w:t>’ of roles and structure</w:t>
      </w:r>
      <w:r w:rsidR="008B3B24" w:rsidRPr="00142734">
        <w:rPr>
          <w:rFonts w:cstheme="majorHAnsi"/>
          <w:color w:val="000000" w:themeColor="text1"/>
        </w:rPr>
        <w:t>.</w:t>
      </w:r>
      <w:r w:rsidR="008B3B24">
        <w:rPr>
          <w:rFonts w:cstheme="majorHAnsi"/>
          <w:color w:val="000000" w:themeColor="text1"/>
        </w:rPr>
        <w:t xml:space="preserve"> For example, </w:t>
      </w:r>
      <w:r w:rsidR="008B3B24" w:rsidRPr="008B3B24">
        <w:rPr>
          <w:rFonts w:cstheme="majorHAnsi"/>
          <w:color w:val="000000" w:themeColor="text1"/>
        </w:rPr>
        <w:t xml:space="preserve">Dance organisations have the highest </w:t>
      </w:r>
      <w:r>
        <w:rPr>
          <w:rFonts w:cstheme="majorHAnsi"/>
          <w:color w:val="000000" w:themeColor="text1"/>
        </w:rPr>
        <w:t xml:space="preserve">average </w:t>
      </w:r>
      <w:r w:rsidR="008B3B24" w:rsidRPr="008B3B24">
        <w:rPr>
          <w:rFonts w:cstheme="majorHAnsi"/>
          <w:color w:val="000000" w:themeColor="text1"/>
        </w:rPr>
        <w:t>salary for Artistic Directors</w:t>
      </w:r>
      <w:r w:rsidR="00324C81">
        <w:rPr>
          <w:rFonts w:cstheme="majorHAnsi"/>
          <w:color w:val="000000" w:themeColor="text1"/>
        </w:rPr>
        <w:t xml:space="preserve"> (at </w:t>
      </w:r>
      <w:r w:rsidR="00324C81" w:rsidRPr="00324C81">
        <w:rPr>
          <w:rFonts w:cstheme="majorHAnsi"/>
          <w:color w:val="000000" w:themeColor="text1"/>
        </w:rPr>
        <w:t xml:space="preserve">$92,369 </w:t>
      </w:r>
      <w:r w:rsidR="009C21FF">
        <w:rPr>
          <w:rFonts w:cstheme="majorHAnsi"/>
          <w:color w:val="000000" w:themeColor="text1"/>
        </w:rPr>
        <w:t xml:space="preserve">on </w:t>
      </w:r>
      <w:r w:rsidR="00324C81">
        <w:rPr>
          <w:rFonts w:cstheme="majorHAnsi"/>
          <w:color w:val="000000" w:themeColor="text1"/>
        </w:rPr>
        <w:t>average)</w:t>
      </w:r>
      <w:r w:rsidR="008B3B24" w:rsidRPr="008B3B24">
        <w:rPr>
          <w:rFonts w:cstheme="majorHAnsi"/>
          <w:color w:val="000000" w:themeColor="text1"/>
        </w:rPr>
        <w:t xml:space="preserve"> but have </w:t>
      </w:r>
      <w:r w:rsidR="00324C81">
        <w:rPr>
          <w:rFonts w:cstheme="majorHAnsi"/>
          <w:color w:val="000000" w:themeColor="text1"/>
        </w:rPr>
        <w:t>a</w:t>
      </w:r>
      <w:r w:rsidR="008B3B24" w:rsidRPr="008B3B24">
        <w:rPr>
          <w:rFonts w:cstheme="majorHAnsi"/>
          <w:color w:val="000000" w:themeColor="text1"/>
        </w:rPr>
        <w:t xml:space="preserve"> low </w:t>
      </w:r>
      <w:r w:rsidR="009C21FF">
        <w:rPr>
          <w:rFonts w:cstheme="majorHAnsi"/>
          <w:color w:val="000000" w:themeColor="text1"/>
        </w:rPr>
        <w:t>s</w:t>
      </w:r>
      <w:r w:rsidR="008B3B24" w:rsidRPr="008B3B24">
        <w:rPr>
          <w:rFonts w:cstheme="majorHAnsi"/>
          <w:color w:val="000000" w:themeColor="text1"/>
        </w:rPr>
        <w:t xml:space="preserve">taff </w:t>
      </w:r>
      <w:r>
        <w:rPr>
          <w:rFonts w:cstheme="majorHAnsi"/>
          <w:color w:val="000000" w:themeColor="text1"/>
        </w:rPr>
        <w:t>FTE on a</w:t>
      </w:r>
      <w:r w:rsidR="008B3B24" w:rsidRPr="008B3B24">
        <w:rPr>
          <w:rFonts w:cstheme="majorHAnsi"/>
          <w:color w:val="000000" w:themeColor="text1"/>
        </w:rPr>
        <w:t>verage</w:t>
      </w:r>
      <w:r w:rsidR="00324C81">
        <w:rPr>
          <w:rFonts w:cstheme="majorHAnsi"/>
          <w:color w:val="000000" w:themeColor="text1"/>
        </w:rPr>
        <w:t xml:space="preserve"> (4 </w:t>
      </w:r>
      <w:r w:rsidR="009C21FF">
        <w:rPr>
          <w:rFonts w:cstheme="majorHAnsi"/>
          <w:color w:val="000000" w:themeColor="text1"/>
        </w:rPr>
        <w:t>FTE</w:t>
      </w:r>
      <w:r w:rsidR="00324C81">
        <w:rPr>
          <w:rFonts w:cstheme="majorHAnsi"/>
          <w:color w:val="000000" w:themeColor="text1"/>
        </w:rPr>
        <w:t>)</w:t>
      </w:r>
      <w:r w:rsidR="008B3B24" w:rsidRPr="008B3B24">
        <w:rPr>
          <w:rFonts w:cstheme="majorHAnsi"/>
          <w:color w:val="000000" w:themeColor="text1"/>
        </w:rPr>
        <w:t xml:space="preserve">. </w:t>
      </w:r>
    </w:p>
    <w:p w14:paraId="33C1A97D" w14:textId="56AEBB62" w:rsidR="00E53943" w:rsidRDefault="00E53943" w:rsidP="003D7A55">
      <w:pPr>
        <w:rPr>
          <w:rFonts w:cstheme="majorHAnsi"/>
          <w:color w:val="000000" w:themeColor="text1"/>
          <w:highlight w:val="yellow"/>
        </w:rPr>
      </w:pPr>
    </w:p>
    <w:p w14:paraId="08577692" w14:textId="33202C1F" w:rsidR="00E53943" w:rsidRDefault="00E53943" w:rsidP="003D7A55">
      <w:pPr>
        <w:rPr>
          <w:rFonts w:cstheme="majorHAnsi"/>
        </w:rPr>
      </w:pPr>
      <w:r w:rsidRPr="004B23D7">
        <w:rPr>
          <w:rFonts w:cstheme="majorHAnsi"/>
        </w:rPr>
        <w:t xml:space="preserve">Despite economic strain during the pandemic, </w:t>
      </w:r>
      <w:r w:rsidR="004A47CC" w:rsidRPr="004A47CC">
        <w:rPr>
          <w:rFonts w:cstheme="majorHAnsi"/>
        </w:rPr>
        <w:t>70</w:t>
      </w:r>
      <w:r w:rsidR="004B23D7" w:rsidRPr="004A47CC">
        <w:rPr>
          <w:rFonts w:cstheme="majorHAnsi"/>
        </w:rPr>
        <w:t>%</w:t>
      </w:r>
      <w:r w:rsidR="004B23D7" w:rsidRPr="004B23D7">
        <w:rPr>
          <w:rFonts w:cstheme="majorHAnsi"/>
        </w:rPr>
        <w:t xml:space="preserve"> of organisations increased the salary of at least one staff member in 2021</w:t>
      </w:r>
      <w:r w:rsidR="008B3B24">
        <w:rPr>
          <w:rFonts w:cstheme="majorHAnsi"/>
        </w:rPr>
        <w:t xml:space="preserve">. </w:t>
      </w:r>
      <w:r w:rsidR="00E368DB" w:rsidRPr="00E368DB">
        <w:rPr>
          <w:rFonts w:cstheme="majorHAnsi"/>
        </w:rPr>
        <w:t>5</w:t>
      </w:r>
      <w:r w:rsidR="008B3B24" w:rsidRPr="00E368DB">
        <w:rPr>
          <w:rFonts w:cstheme="majorHAnsi"/>
        </w:rPr>
        <w:t>6% of</w:t>
      </w:r>
      <w:r w:rsidR="008B3B24" w:rsidRPr="00142734">
        <w:rPr>
          <w:rFonts w:cstheme="majorHAnsi"/>
        </w:rPr>
        <w:t xml:space="preserve"> organisations are </w:t>
      </w:r>
      <w:r w:rsidR="00E368DB">
        <w:rPr>
          <w:rFonts w:cstheme="majorHAnsi"/>
        </w:rPr>
        <w:t>planning an</w:t>
      </w:r>
      <w:r w:rsidR="002E1591">
        <w:rPr>
          <w:rFonts w:cstheme="majorHAnsi"/>
        </w:rPr>
        <w:t xml:space="preserve"> increase</w:t>
      </w:r>
      <w:r w:rsidR="00E368DB">
        <w:rPr>
          <w:rFonts w:cstheme="majorHAnsi"/>
        </w:rPr>
        <w:t xml:space="preserve"> to at least one role in 2022</w:t>
      </w:r>
      <w:r w:rsidR="002E1591">
        <w:rPr>
          <w:rFonts w:cstheme="majorHAnsi"/>
        </w:rPr>
        <w:t xml:space="preserve">, </w:t>
      </w:r>
      <w:r w:rsidR="00E368DB">
        <w:rPr>
          <w:rFonts w:cstheme="majorHAnsi"/>
        </w:rPr>
        <w:t xml:space="preserve">which has increased since the last survey in 2019, where only 46% were planning an increase. </w:t>
      </w:r>
    </w:p>
    <w:p w14:paraId="119C8CEE" w14:textId="3DD73E0F" w:rsidR="00057C3A" w:rsidRDefault="00057C3A" w:rsidP="003D7A55">
      <w:pPr>
        <w:rPr>
          <w:rFonts w:cstheme="majorHAnsi"/>
        </w:rPr>
      </w:pPr>
    </w:p>
    <w:p w14:paraId="057496C0" w14:textId="05E92E0D" w:rsidR="00057C3A" w:rsidRPr="004B23D7" w:rsidRDefault="00997C8A" w:rsidP="003D7A55">
      <w:pPr>
        <w:rPr>
          <w:rFonts w:cstheme="majorHAnsi"/>
        </w:rPr>
      </w:pPr>
      <w:r>
        <w:rPr>
          <w:rFonts w:cstheme="majorHAnsi"/>
        </w:rPr>
        <w:t xml:space="preserve">However, the financial strain does </w:t>
      </w:r>
      <w:r w:rsidR="00DB4F34">
        <w:rPr>
          <w:rFonts w:cstheme="majorHAnsi"/>
        </w:rPr>
        <w:t xml:space="preserve">continue to be </w:t>
      </w:r>
      <w:r>
        <w:rPr>
          <w:rFonts w:cstheme="majorHAnsi"/>
        </w:rPr>
        <w:t>reflected</w:t>
      </w:r>
      <w:r w:rsidR="00DB4F34">
        <w:rPr>
          <w:rFonts w:cstheme="majorHAnsi"/>
        </w:rPr>
        <w:t xml:space="preserve"> in low </w:t>
      </w:r>
      <w:r w:rsidR="009C21FF">
        <w:rPr>
          <w:rFonts w:cstheme="majorHAnsi"/>
        </w:rPr>
        <w:t>p</w:t>
      </w:r>
      <w:r w:rsidR="00057C3A" w:rsidRPr="00142734">
        <w:rPr>
          <w:rFonts w:cstheme="majorHAnsi"/>
        </w:rPr>
        <w:t xml:space="preserve">rofessional </w:t>
      </w:r>
      <w:r w:rsidR="009C21FF">
        <w:rPr>
          <w:rFonts w:cstheme="majorHAnsi"/>
        </w:rPr>
        <w:t>d</w:t>
      </w:r>
      <w:r w:rsidR="00057C3A" w:rsidRPr="00142734">
        <w:rPr>
          <w:rFonts w:cstheme="majorHAnsi"/>
        </w:rPr>
        <w:t>evelopment</w:t>
      </w:r>
      <w:r w:rsidR="00DB4F34">
        <w:rPr>
          <w:rFonts w:cstheme="majorHAnsi"/>
        </w:rPr>
        <w:t xml:space="preserve"> budgets</w:t>
      </w:r>
      <w:r w:rsidR="00057C3A" w:rsidRPr="00142734">
        <w:rPr>
          <w:rFonts w:cstheme="majorHAnsi"/>
        </w:rPr>
        <w:t xml:space="preserve">. </w:t>
      </w:r>
      <w:r w:rsidR="00E368DB">
        <w:rPr>
          <w:rFonts w:cstheme="majorHAnsi"/>
        </w:rPr>
        <w:t>O</w:t>
      </w:r>
      <w:r w:rsidR="00DB4F34">
        <w:rPr>
          <w:rFonts w:cstheme="majorHAnsi"/>
        </w:rPr>
        <w:t xml:space="preserve">rganisational </w:t>
      </w:r>
      <w:r w:rsidR="009C21FF">
        <w:rPr>
          <w:rFonts w:cstheme="majorHAnsi"/>
        </w:rPr>
        <w:t>professional development</w:t>
      </w:r>
      <w:r w:rsidR="00A97572">
        <w:rPr>
          <w:rFonts w:cstheme="majorHAnsi"/>
        </w:rPr>
        <w:t xml:space="preserve"> budgets</w:t>
      </w:r>
      <w:r w:rsidR="00DB4F34">
        <w:rPr>
          <w:rFonts w:cstheme="majorHAnsi"/>
        </w:rPr>
        <w:t xml:space="preserve"> </w:t>
      </w:r>
      <w:r w:rsidR="009C21FF">
        <w:rPr>
          <w:rFonts w:cstheme="majorHAnsi"/>
        </w:rPr>
        <w:t xml:space="preserve">have </w:t>
      </w:r>
      <w:r w:rsidR="00E368DB">
        <w:rPr>
          <w:rFonts w:cstheme="majorHAnsi"/>
        </w:rPr>
        <w:t>decreased</w:t>
      </w:r>
      <w:r w:rsidR="00DB4F34">
        <w:rPr>
          <w:rFonts w:cstheme="majorHAnsi"/>
        </w:rPr>
        <w:t xml:space="preserve"> s</w:t>
      </w:r>
      <w:r w:rsidR="009C21FF">
        <w:rPr>
          <w:rFonts w:cstheme="majorHAnsi"/>
        </w:rPr>
        <w:t>ince</w:t>
      </w:r>
      <w:r w:rsidR="00DB4F34">
        <w:rPr>
          <w:rFonts w:cstheme="majorHAnsi"/>
        </w:rPr>
        <w:t xml:space="preserve"> 2019</w:t>
      </w:r>
      <w:r w:rsidR="00E368DB">
        <w:rPr>
          <w:rFonts w:cstheme="majorHAnsi"/>
        </w:rPr>
        <w:t xml:space="preserve"> by 10%</w:t>
      </w:r>
      <w:r w:rsidR="00DB4F34">
        <w:rPr>
          <w:rFonts w:cstheme="majorHAnsi"/>
        </w:rPr>
        <w:t>,</w:t>
      </w:r>
      <w:r w:rsidR="00E368DB">
        <w:rPr>
          <w:rFonts w:cstheme="majorHAnsi"/>
        </w:rPr>
        <w:t xml:space="preserve"> and</w:t>
      </w:r>
      <w:r w:rsidR="00DB4F34">
        <w:rPr>
          <w:rFonts w:cstheme="majorHAnsi"/>
        </w:rPr>
        <w:t xml:space="preserve"> </w:t>
      </w:r>
      <w:r w:rsidR="00E368DB">
        <w:rPr>
          <w:rFonts w:cstheme="majorHAnsi"/>
        </w:rPr>
        <w:t>there are still 17%</w:t>
      </w:r>
      <w:r w:rsidR="00DB4F34" w:rsidRPr="00142734">
        <w:rPr>
          <w:rFonts w:cstheme="majorHAnsi"/>
        </w:rPr>
        <w:t xml:space="preserve"> </w:t>
      </w:r>
      <w:r w:rsidR="00E368DB">
        <w:rPr>
          <w:rFonts w:cstheme="majorHAnsi"/>
        </w:rPr>
        <w:t xml:space="preserve">of organisations which </w:t>
      </w:r>
      <w:r w:rsidR="00057C3A" w:rsidRPr="00142734">
        <w:rPr>
          <w:rFonts w:cstheme="majorHAnsi"/>
        </w:rPr>
        <w:t xml:space="preserve">do not budget </w:t>
      </w:r>
      <w:r w:rsidR="00DB4F34">
        <w:rPr>
          <w:rFonts w:cstheme="majorHAnsi"/>
        </w:rPr>
        <w:t xml:space="preserve">for professional </w:t>
      </w:r>
      <w:r w:rsidR="00057C3A" w:rsidRPr="00142734">
        <w:rPr>
          <w:rFonts w:cstheme="majorHAnsi"/>
        </w:rPr>
        <w:t>develop</w:t>
      </w:r>
      <w:r w:rsidR="00DB4F34">
        <w:rPr>
          <w:rFonts w:cstheme="majorHAnsi"/>
        </w:rPr>
        <w:t xml:space="preserve">ment </w:t>
      </w:r>
      <w:r w:rsidR="00A97572">
        <w:rPr>
          <w:rFonts w:cstheme="majorHAnsi"/>
        </w:rPr>
        <w:t>for any of</w:t>
      </w:r>
      <w:r w:rsidR="00057C3A" w:rsidRPr="00142734">
        <w:rPr>
          <w:rFonts w:cstheme="majorHAnsi"/>
        </w:rPr>
        <w:t xml:space="preserve"> their employees.</w:t>
      </w:r>
    </w:p>
    <w:p w14:paraId="292371E3" w14:textId="77777777" w:rsidR="00481F9F" w:rsidRPr="009C74C2" w:rsidRDefault="00481F9F" w:rsidP="00DA110C">
      <w:pPr>
        <w:rPr>
          <w:rFonts w:cstheme="majorHAnsi"/>
          <w:color w:val="000000" w:themeColor="text1"/>
          <w:highlight w:val="yellow"/>
        </w:rPr>
      </w:pPr>
    </w:p>
    <w:p w14:paraId="2581B872" w14:textId="1313E45B" w:rsidR="00057C3A" w:rsidRPr="00912AB9" w:rsidRDefault="00057C3A" w:rsidP="00057C3A">
      <w:pPr>
        <w:rPr>
          <w:rFonts w:cstheme="majorHAnsi"/>
          <w:color w:val="000000" w:themeColor="text1"/>
        </w:rPr>
      </w:pPr>
      <w:r w:rsidRPr="0063697F">
        <w:rPr>
          <w:rFonts w:cstheme="majorHAnsi"/>
          <w:color w:val="000000" w:themeColor="text1"/>
        </w:rPr>
        <w:t xml:space="preserve">The length of continuous employment ranges widely from position to position. As in previous years, Artistic Directors have the longest average tenure – in 2021 at an average of </w:t>
      </w:r>
      <w:r w:rsidR="00EE33E9">
        <w:rPr>
          <w:rFonts w:cstheme="majorHAnsi"/>
          <w:color w:val="000000" w:themeColor="text1"/>
        </w:rPr>
        <w:t>9.1 years</w:t>
      </w:r>
      <w:r w:rsidRPr="0063697F">
        <w:rPr>
          <w:rFonts w:cstheme="majorHAnsi"/>
          <w:color w:val="000000" w:themeColor="text1"/>
        </w:rPr>
        <w:t xml:space="preserve">, with responses up to </w:t>
      </w:r>
      <w:r w:rsidR="00EE33E9">
        <w:rPr>
          <w:rFonts w:cstheme="majorHAnsi"/>
          <w:color w:val="000000" w:themeColor="text1"/>
        </w:rPr>
        <w:t xml:space="preserve">54 </w:t>
      </w:r>
      <w:r w:rsidRPr="0063697F">
        <w:rPr>
          <w:rFonts w:cstheme="majorHAnsi"/>
          <w:color w:val="000000" w:themeColor="text1"/>
        </w:rPr>
        <w:t>years</w:t>
      </w:r>
      <w:r w:rsidR="00A97572">
        <w:rPr>
          <w:rFonts w:cstheme="majorHAnsi"/>
          <w:color w:val="000000" w:themeColor="text1"/>
        </w:rPr>
        <w:t xml:space="preserve"> for one </w:t>
      </w:r>
      <w:r w:rsidR="00EE33E9">
        <w:rPr>
          <w:rFonts w:cstheme="majorHAnsi"/>
          <w:color w:val="000000" w:themeColor="text1"/>
        </w:rPr>
        <w:t>Artistic Director</w:t>
      </w:r>
      <w:r w:rsidR="00A97572">
        <w:rPr>
          <w:rFonts w:cstheme="majorHAnsi"/>
          <w:color w:val="000000" w:themeColor="text1"/>
        </w:rPr>
        <w:t xml:space="preserve"> role</w:t>
      </w:r>
      <w:r>
        <w:rPr>
          <w:rFonts w:cstheme="majorHAnsi"/>
          <w:color w:val="000000" w:themeColor="text1"/>
        </w:rPr>
        <w:t xml:space="preserve">. </w:t>
      </w:r>
      <w:r w:rsidR="00E368DB" w:rsidRPr="00E368DB">
        <w:rPr>
          <w:rFonts w:cstheme="majorHAnsi"/>
          <w:color w:val="000000" w:themeColor="text1"/>
        </w:rPr>
        <w:t>Marketing Manager</w:t>
      </w:r>
      <w:r w:rsidR="00E368DB">
        <w:rPr>
          <w:rFonts w:cstheme="majorHAnsi"/>
          <w:color w:val="000000" w:themeColor="text1"/>
        </w:rPr>
        <w:t xml:space="preserve">, </w:t>
      </w:r>
      <w:r w:rsidR="00E368DB" w:rsidRPr="00E368DB">
        <w:rPr>
          <w:rFonts w:cstheme="majorHAnsi"/>
          <w:color w:val="000000" w:themeColor="text1"/>
        </w:rPr>
        <w:t>Development Manager</w:t>
      </w:r>
      <w:r w:rsidR="00E368DB">
        <w:rPr>
          <w:rFonts w:cstheme="majorHAnsi"/>
          <w:color w:val="000000" w:themeColor="text1"/>
        </w:rPr>
        <w:t xml:space="preserve"> and </w:t>
      </w:r>
      <w:r w:rsidR="00E368DB" w:rsidRPr="00E368DB">
        <w:rPr>
          <w:rFonts w:cstheme="majorHAnsi"/>
          <w:color w:val="000000" w:themeColor="text1"/>
        </w:rPr>
        <w:t>Producer</w:t>
      </w:r>
      <w:r w:rsidR="00E368DB">
        <w:rPr>
          <w:rFonts w:cstheme="majorHAnsi"/>
          <w:color w:val="000000" w:themeColor="text1"/>
        </w:rPr>
        <w:t xml:space="preserve"> roles </w:t>
      </w:r>
      <w:r>
        <w:rPr>
          <w:rFonts w:cstheme="majorHAnsi"/>
          <w:color w:val="000000" w:themeColor="text1"/>
        </w:rPr>
        <w:t xml:space="preserve">have the </w:t>
      </w:r>
      <w:r w:rsidR="00D7483C">
        <w:rPr>
          <w:rFonts w:cstheme="majorHAnsi"/>
          <w:color w:val="000000" w:themeColor="text1"/>
        </w:rPr>
        <w:t>lowest average tenure</w:t>
      </w:r>
      <w:r>
        <w:rPr>
          <w:rFonts w:cstheme="majorHAnsi"/>
          <w:color w:val="000000" w:themeColor="text1"/>
        </w:rPr>
        <w:t xml:space="preserve">. </w:t>
      </w:r>
    </w:p>
    <w:p w14:paraId="093289FC" w14:textId="77777777" w:rsidR="00544B20" w:rsidRPr="009C74C2" w:rsidRDefault="00544B20" w:rsidP="00547D48">
      <w:pPr>
        <w:rPr>
          <w:rFonts w:cstheme="majorHAnsi"/>
          <w:color w:val="000000" w:themeColor="text1"/>
          <w:highlight w:val="yellow"/>
        </w:rPr>
      </w:pPr>
    </w:p>
    <w:p w14:paraId="1A7DC378" w14:textId="72CE89D2" w:rsidR="00C06892" w:rsidRPr="0087143C" w:rsidRDefault="00CC02F1" w:rsidP="00D7483C">
      <w:pPr>
        <w:rPr>
          <w:rFonts w:cstheme="majorHAnsi"/>
          <w:color w:val="000000" w:themeColor="text1"/>
          <w:szCs w:val="22"/>
        </w:rPr>
      </w:pPr>
      <w:r w:rsidRPr="0087143C">
        <w:rPr>
          <w:rFonts w:cstheme="majorHAnsi"/>
          <w:color w:val="000000" w:themeColor="text1"/>
          <w:szCs w:val="22"/>
        </w:rPr>
        <w:t>Since</w:t>
      </w:r>
      <w:r w:rsidR="00547D48" w:rsidRPr="0087143C">
        <w:rPr>
          <w:rFonts w:cstheme="majorHAnsi"/>
          <w:color w:val="000000" w:themeColor="text1"/>
          <w:szCs w:val="22"/>
        </w:rPr>
        <w:t xml:space="preserve"> 2017, TNA </w:t>
      </w:r>
      <w:r w:rsidR="00E53943" w:rsidRPr="0087143C">
        <w:rPr>
          <w:rFonts w:cstheme="majorHAnsi"/>
          <w:color w:val="000000" w:themeColor="text1"/>
          <w:szCs w:val="22"/>
        </w:rPr>
        <w:t>has collected</w:t>
      </w:r>
      <w:r w:rsidR="00547D48" w:rsidRPr="0087143C">
        <w:rPr>
          <w:rFonts w:cstheme="majorHAnsi"/>
          <w:color w:val="000000" w:themeColor="text1"/>
          <w:szCs w:val="22"/>
        </w:rPr>
        <w:t xml:space="preserve"> data on representation within </w:t>
      </w:r>
      <w:r w:rsidR="00A97572" w:rsidRPr="0087143C">
        <w:rPr>
          <w:rFonts w:cstheme="majorHAnsi"/>
          <w:color w:val="000000" w:themeColor="text1"/>
          <w:szCs w:val="22"/>
        </w:rPr>
        <w:t>roles</w:t>
      </w:r>
      <w:r w:rsidR="00E53943" w:rsidRPr="0087143C">
        <w:rPr>
          <w:rFonts w:cstheme="majorHAnsi"/>
          <w:color w:val="000000" w:themeColor="text1"/>
          <w:szCs w:val="22"/>
        </w:rPr>
        <w:t>,</w:t>
      </w:r>
      <w:r w:rsidR="00547D48" w:rsidRPr="0087143C">
        <w:rPr>
          <w:rFonts w:cstheme="majorHAnsi"/>
          <w:color w:val="000000" w:themeColor="text1"/>
          <w:szCs w:val="22"/>
        </w:rPr>
        <w:t xml:space="preserve"> asking respondents to provide data on</w:t>
      </w:r>
      <w:r w:rsidR="00E11C72" w:rsidRPr="0087143C">
        <w:rPr>
          <w:rFonts w:cstheme="majorHAnsi"/>
          <w:color w:val="000000" w:themeColor="text1"/>
          <w:szCs w:val="22"/>
        </w:rPr>
        <w:t>:</w:t>
      </w:r>
      <w:r w:rsidR="00547D48" w:rsidRPr="0087143C">
        <w:rPr>
          <w:rFonts w:cstheme="majorHAnsi"/>
          <w:color w:val="000000" w:themeColor="text1"/>
          <w:szCs w:val="22"/>
        </w:rPr>
        <w:t xml:space="preserve"> gender</w:t>
      </w:r>
      <w:r w:rsidR="00A97572" w:rsidRPr="0087143C">
        <w:rPr>
          <w:rFonts w:cstheme="majorHAnsi"/>
          <w:color w:val="000000" w:themeColor="text1"/>
          <w:szCs w:val="22"/>
        </w:rPr>
        <w:t xml:space="preserve"> identity</w:t>
      </w:r>
      <w:r w:rsidR="00547D48" w:rsidRPr="0087143C">
        <w:rPr>
          <w:rFonts w:cstheme="majorHAnsi"/>
          <w:color w:val="000000" w:themeColor="text1"/>
          <w:szCs w:val="22"/>
        </w:rPr>
        <w:t>, A</w:t>
      </w:r>
      <w:r w:rsidR="0073067E" w:rsidRPr="0087143C">
        <w:rPr>
          <w:rFonts w:cstheme="majorHAnsi"/>
          <w:color w:val="000000" w:themeColor="text1"/>
          <w:szCs w:val="22"/>
        </w:rPr>
        <w:t xml:space="preserve">boriginal </w:t>
      </w:r>
      <w:r w:rsidR="00E53943" w:rsidRPr="0087143C">
        <w:rPr>
          <w:rFonts w:cstheme="majorHAnsi"/>
          <w:color w:val="000000" w:themeColor="text1"/>
          <w:szCs w:val="22"/>
        </w:rPr>
        <w:t xml:space="preserve">and </w:t>
      </w:r>
      <w:r w:rsidR="0073067E" w:rsidRPr="0087143C">
        <w:rPr>
          <w:rFonts w:cstheme="majorHAnsi"/>
          <w:color w:val="000000" w:themeColor="text1"/>
          <w:szCs w:val="22"/>
        </w:rPr>
        <w:t xml:space="preserve">Torres </w:t>
      </w:r>
      <w:r w:rsidR="00547D48" w:rsidRPr="0087143C">
        <w:rPr>
          <w:rFonts w:cstheme="majorHAnsi"/>
          <w:color w:val="000000" w:themeColor="text1"/>
          <w:szCs w:val="22"/>
        </w:rPr>
        <w:t>S</w:t>
      </w:r>
      <w:r w:rsidR="0073067E" w:rsidRPr="0087143C">
        <w:rPr>
          <w:rFonts w:cstheme="majorHAnsi"/>
          <w:color w:val="000000" w:themeColor="text1"/>
          <w:szCs w:val="22"/>
        </w:rPr>
        <w:t xml:space="preserve">trait </w:t>
      </w:r>
      <w:r w:rsidR="00547D48" w:rsidRPr="0087143C">
        <w:rPr>
          <w:rFonts w:cstheme="majorHAnsi"/>
          <w:color w:val="000000" w:themeColor="text1"/>
          <w:szCs w:val="22"/>
        </w:rPr>
        <w:t>I</w:t>
      </w:r>
      <w:r w:rsidR="0073067E" w:rsidRPr="0087143C">
        <w:rPr>
          <w:rFonts w:cstheme="majorHAnsi"/>
          <w:color w:val="000000" w:themeColor="text1"/>
          <w:szCs w:val="22"/>
        </w:rPr>
        <w:t>slander</w:t>
      </w:r>
      <w:r w:rsidR="00A97572" w:rsidRPr="0087143C">
        <w:rPr>
          <w:rFonts w:cstheme="majorHAnsi"/>
          <w:color w:val="000000" w:themeColor="text1"/>
          <w:szCs w:val="22"/>
        </w:rPr>
        <w:t xml:space="preserve"> identity,</w:t>
      </w:r>
      <w:r w:rsidR="00547D48" w:rsidRPr="0087143C">
        <w:rPr>
          <w:rFonts w:cstheme="majorHAnsi"/>
          <w:color w:val="000000" w:themeColor="text1"/>
          <w:szCs w:val="22"/>
        </w:rPr>
        <w:t xml:space="preserve"> C</w:t>
      </w:r>
      <w:r w:rsidR="0073067E" w:rsidRPr="0087143C">
        <w:rPr>
          <w:rFonts w:cstheme="majorHAnsi"/>
          <w:color w:val="000000" w:themeColor="text1"/>
          <w:szCs w:val="22"/>
        </w:rPr>
        <w:t xml:space="preserve">ultural </w:t>
      </w:r>
      <w:r w:rsidR="00E53943" w:rsidRPr="0087143C">
        <w:rPr>
          <w:rFonts w:cstheme="majorHAnsi"/>
          <w:color w:val="000000" w:themeColor="text1"/>
          <w:szCs w:val="22"/>
        </w:rPr>
        <w:t>and</w:t>
      </w:r>
      <w:r w:rsidR="0073067E" w:rsidRPr="0087143C">
        <w:rPr>
          <w:rFonts w:cstheme="majorHAnsi"/>
          <w:color w:val="000000" w:themeColor="text1"/>
          <w:szCs w:val="22"/>
        </w:rPr>
        <w:t xml:space="preserve"> Linguistic Divers</w:t>
      </w:r>
      <w:r w:rsidR="00A97572" w:rsidRPr="0087143C">
        <w:rPr>
          <w:rFonts w:cstheme="majorHAnsi"/>
          <w:color w:val="000000" w:themeColor="text1"/>
          <w:szCs w:val="22"/>
        </w:rPr>
        <w:t>ity</w:t>
      </w:r>
      <w:r w:rsidR="00547D48" w:rsidRPr="0087143C">
        <w:rPr>
          <w:rFonts w:cstheme="majorHAnsi"/>
          <w:color w:val="000000" w:themeColor="text1"/>
          <w:szCs w:val="22"/>
        </w:rPr>
        <w:t xml:space="preserve"> </w:t>
      </w:r>
      <w:r w:rsidR="00142734" w:rsidRPr="0087143C">
        <w:rPr>
          <w:rFonts w:cstheme="majorHAnsi"/>
          <w:color w:val="000000" w:themeColor="text1"/>
          <w:szCs w:val="22"/>
        </w:rPr>
        <w:t xml:space="preserve">(CaLD) </w:t>
      </w:r>
      <w:r w:rsidR="00A97572" w:rsidRPr="0087143C">
        <w:rPr>
          <w:rFonts w:cstheme="majorHAnsi"/>
          <w:color w:val="000000" w:themeColor="text1"/>
          <w:szCs w:val="22"/>
        </w:rPr>
        <w:t>identity</w:t>
      </w:r>
      <w:r w:rsidR="00547D48" w:rsidRPr="0087143C">
        <w:rPr>
          <w:rFonts w:cstheme="majorHAnsi"/>
          <w:color w:val="000000" w:themeColor="text1"/>
          <w:szCs w:val="22"/>
        </w:rPr>
        <w:t xml:space="preserve">, and </w:t>
      </w:r>
      <w:r w:rsidR="00E11C72" w:rsidRPr="0087143C">
        <w:rPr>
          <w:rFonts w:cstheme="majorHAnsi"/>
          <w:color w:val="000000" w:themeColor="text1"/>
          <w:szCs w:val="22"/>
        </w:rPr>
        <w:t xml:space="preserve">Deaf and Disabled </w:t>
      </w:r>
      <w:r w:rsidR="00A97572" w:rsidRPr="0087143C">
        <w:rPr>
          <w:rFonts w:cstheme="majorHAnsi"/>
          <w:color w:val="000000" w:themeColor="text1"/>
          <w:szCs w:val="22"/>
        </w:rPr>
        <w:t xml:space="preserve">identity </w:t>
      </w:r>
      <w:r w:rsidR="00547D48" w:rsidRPr="0087143C">
        <w:rPr>
          <w:rFonts w:cstheme="majorHAnsi"/>
          <w:color w:val="000000" w:themeColor="text1"/>
          <w:szCs w:val="22"/>
        </w:rPr>
        <w:t xml:space="preserve">in </w:t>
      </w:r>
      <w:r w:rsidR="00A97572" w:rsidRPr="0087143C">
        <w:rPr>
          <w:rFonts w:cstheme="majorHAnsi"/>
          <w:color w:val="000000" w:themeColor="text1"/>
          <w:szCs w:val="22"/>
        </w:rPr>
        <w:t>all roles</w:t>
      </w:r>
      <w:r w:rsidR="00547D48" w:rsidRPr="0087143C">
        <w:rPr>
          <w:rFonts w:cstheme="majorHAnsi"/>
          <w:color w:val="000000" w:themeColor="text1"/>
          <w:szCs w:val="22"/>
        </w:rPr>
        <w:t>.</w:t>
      </w:r>
      <w:r w:rsidR="007C1C13" w:rsidRPr="0087143C">
        <w:rPr>
          <w:rFonts w:cstheme="majorHAnsi"/>
          <w:color w:val="000000" w:themeColor="text1"/>
          <w:szCs w:val="22"/>
        </w:rPr>
        <w:t xml:space="preserve"> </w:t>
      </w:r>
    </w:p>
    <w:p w14:paraId="2A0322C0" w14:textId="77777777" w:rsidR="00C06892" w:rsidRDefault="00C06892" w:rsidP="00D7483C">
      <w:pPr>
        <w:rPr>
          <w:rFonts w:cstheme="majorHAnsi"/>
          <w:color w:val="000000" w:themeColor="text1"/>
        </w:rPr>
      </w:pPr>
    </w:p>
    <w:p w14:paraId="5C1FB088" w14:textId="6F7A786F" w:rsidR="00C06892" w:rsidRDefault="004B23D7" w:rsidP="00D7483C">
      <w:pPr>
        <w:rPr>
          <w:rFonts w:cstheme="majorHAnsi"/>
          <w:color w:val="000000" w:themeColor="text1"/>
        </w:rPr>
      </w:pPr>
      <w:r w:rsidRPr="004B23D7">
        <w:rPr>
          <w:rFonts w:cstheme="majorHAnsi"/>
          <w:color w:val="000000" w:themeColor="text1"/>
        </w:rPr>
        <w:t>Diversity across organisation</w:t>
      </w:r>
      <w:r w:rsidR="00A97572">
        <w:rPr>
          <w:rFonts w:cstheme="majorHAnsi"/>
          <w:color w:val="000000" w:themeColor="text1"/>
        </w:rPr>
        <w:t>s</w:t>
      </w:r>
      <w:r w:rsidRPr="004B23D7">
        <w:rPr>
          <w:rFonts w:cstheme="majorHAnsi"/>
          <w:color w:val="000000" w:themeColor="text1"/>
        </w:rPr>
        <w:t xml:space="preserve"> has stagnated; e</w:t>
      </w:r>
      <w:r w:rsidR="007C1C13" w:rsidRPr="004B23D7">
        <w:rPr>
          <w:rFonts w:cstheme="majorHAnsi"/>
          <w:color w:val="000000" w:themeColor="text1"/>
        </w:rPr>
        <w:t xml:space="preserve">mployment of </w:t>
      </w:r>
      <w:r w:rsidR="003D6321" w:rsidRPr="004B23D7">
        <w:rPr>
          <w:rFonts w:cstheme="majorHAnsi"/>
          <w:color w:val="000000" w:themeColor="text1"/>
        </w:rPr>
        <w:t>Deaf</w:t>
      </w:r>
      <w:r w:rsidR="005C4683">
        <w:rPr>
          <w:rFonts w:cstheme="majorHAnsi"/>
          <w:color w:val="000000" w:themeColor="text1"/>
        </w:rPr>
        <w:t xml:space="preserve"> and D</w:t>
      </w:r>
      <w:r w:rsidR="003D6321" w:rsidRPr="004B23D7">
        <w:rPr>
          <w:rFonts w:cstheme="majorHAnsi"/>
          <w:color w:val="000000" w:themeColor="text1"/>
        </w:rPr>
        <w:t xml:space="preserve">isabled people </w:t>
      </w:r>
      <w:r w:rsidR="007C1C13" w:rsidRPr="004B23D7">
        <w:rPr>
          <w:rFonts w:cstheme="majorHAnsi"/>
          <w:color w:val="000000" w:themeColor="text1"/>
        </w:rPr>
        <w:t>in respondent organisations (</w:t>
      </w:r>
      <w:r w:rsidR="009D5FB4">
        <w:rPr>
          <w:rFonts w:cstheme="majorHAnsi"/>
          <w:color w:val="000000" w:themeColor="text1"/>
        </w:rPr>
        <w:t>2.7</w:t>
      </w:r>
      <w:r w:rsidR="007C1C13" w:rsidRPr="004B23D7">
        <w:rPr>
          <w:rFonts w:cstheme="majorHAnsi"/>
          <w:color w:val="000000" w:themeColor="text1"/>
        </w:rPr>
        <w:t xml:space="preserve">%) is still far below </w:t>
      </w:r>
      <w:r w:rsidR="005C4683">
        <w:rPr>
          <w:rFonts w:cstheme="majorHAnsi"/>
          <w:color w:val="000000" w:themeColor="text1"/>
        </w:rPr>
        <w:t xml:space="preserve">the rate of Deaf and Disabled people </w:t>
      </w:r>
      <w:r w:rsidR="009D5FB4">
        <w:rPr>
          <w:rFonts w:cstheme="majorHAnsi"/>
          <w:color w:val="000000" w:themeColor="text1"/>
        </w:rPr>
        <w:t>of working age</w:t>
      </w:r>
      <w:r w:rsidR="00581B60">
        <w:rPr>
          <w:rFonts w:cstheme="majorHAnsi"/>
          <w:color w:val="000000" w:themeColor="text1"/>
        </w:rPr>
        <w:t xml:space="preserve"> (15</w:t>
      </w:r>
      <w:r w:rsidR="001319F1">
        <w:rPr>
          <w:rFonts w:cstheme="majorHAnsi"/>
          <w:color w:val="000000" w:themeColor="text1"/>
        </w:rPr>
        <w:t xml:space="preserve"> to </w:t>
      </w:r>
      <w:r w:rsidR="00581B60">
        <w:rPr>
          <w:rFonts w:cstheme="majorHAnsi"/>
          <w:color w:val="000000" w:themeColor="text1"/>
        </w:rPr>
        <w:t>64)</w:t>
      </w:r>
      <w:r w:rsidR="009D5FB4">
        <w:rPr>
          <w:rFonts w:cstheme="majorHAnsi"/>
          <w:color w:val="000000" w:themeColor="text1"/>
        </w:rPr>
        <w:t xml:space="preserve"> in the general population</w:t>
      </w:r>
      <w:r w:rsidR="003D6321" w:rsidRPr="004B23D7">
        <w:rPr>
          <w:rFonts w:cstheme="majorHAnsi"/>
          <w:color w:val="000000" w:themeColor="text1"/>
        </w:rPr>
        <w:t xml:space="preserve"> </w:t>
      </w:r>
      <w:r w:rsidR="007C1C13" w:rsidRPr="004B23D7">
        <w:rPr>
          <w:rFonts w:cstheme="majorHAnsi"/>
          <w:color w:val="000000" w:themeColor="text1"/>
        </w:rPr>
        <w:t>(</w:t>
      </w:r>
      <w:r w:rsidR="00581B60">
        <w:rPr>
          <w:rFonts w:cstheme="majorHAnsi"/>
          <w:color w:val="000000" w:themeColor="text1"/>
        </w:rPr>
        <w:t>9</w:t>
      </w:r>
      <w:r w:rsidR="007C1C13" w:rsidRPr="004B23D7">
        <w:rPr>
          <w:rFonts w:cstheme="majorHAnsi"/>
          <w:color w:val="000000" w:themeColor="text1"/>
        </w:rPr>
        <w:t>%)</w:t>
      </w:r>
      <w:r w:rsidR="004A1B8A">
        <w:rPr>
          <w:rFonts w:cstheme="majorHAnsi"/>
          <w:color w:val="000000" w:themeColor="text1"/>
        </w:rPr>
        <w:t>.</w:t>
      </w:r>
      <w:r w:rsidR="00581B60">
        <w:rPr>
          <w:rStyle w:val="FootnoteReference"/>
          <w:rFonts w:cstheme="majorHAnsi"/>
          <w:color w:val="000000" w:themeColor="text1"/>
        </w:rPr>
        <w:footnoteReference w:id="1"/>
      </w:r>
      <w:r>
        <w:rPr>
          <w:rFonts w:cstheme="majorHAnsi"/>
          <w:color w:val="000000" w:themeColor="text1"/>
        </w:rPr>
        <w:t xml:space="preserve"> </w:t>
      </w:r>
      <w:r w:rsidR="00D7483C" w:rsidRPr="00D7483C">
        <w:rPr>
          <w:rFonts w:cstheme="majorHAnsi"/>
          <w:color w:val="000000" w:themeColor="text1"/>
        </w:rPr>
        <w:t xml:space="preserve"> </w:t>
      </w:r>
      <w:r w:rsidR="00D7483C">
        <w:rPr>
          <w:rFonts w:cstheme="majorHAnsi"/>
          <w:color w:val="000000" w:themeColor="text1"/>
        </w:rPr>
        <w:t>E</w:t>
      </w:r>
      <w:r w:rsidR="00D7483C" w:rsidRPr="004B23D7">
        <w:rPr>
          <w:rFonts w:cstheme="majorHAnsi"/>
          <w:color w:val="000000" w:themeColor="text1"/>
        </w:rPr>
        <w:t xml:space="preserve">mployment of </w:t>
      </w:r>
      <w:r w:rsidR="00142734">
        <w:rPr>
          <w:rFonts w:cstheme="majorHAnsi"/>
          <w:color w:val="000000" w:themeColor="text1"/>
        </w:rPr>
        <w:t>CaLD</w:t>
      </w:r>
      <w:r w:rsidR="00D7483C" w:rsidRPr="00D7483C">
        <w:rPr>
          <w:rFonts w:cstheme="majorHAnsi"/>
          <w:color w:val="000000" w:themeColor="text1"/>
        </w:rPr>
        <w:t xml:space="preserve"> </w:t>
      </w:r>
      <w:r w:rsidR="00D7483C" w:rsidRPr="004B23D7">
        <w:rPr>
          <w:rFonts w:cstheme="majorHAnsi"/>
          <w:color w:val="000000" w:themeColor="text1"/>
        </w:rPr>
        <w:t xml:space="preserve">people in </w:t>
      </w:r>
      <w:r w:rsidR="00D7483C" w:rsidRPr="004B23D7">
        <w:rPr>
          <w:rFonts w:cstheme="majorHAnsi"/>
          <w:color w:val="000000" w:themeColor="text1"/>
        </w:rPr>
        <w:lastRenderedPageBreak/>
        <w:t>respondent organisations (</w:t>
      </w:r>
      <w:r w:rsidR="00D7483C">
        <w:rPr>
          <w:rFonts w:cstheme="majorHAnsi"/>
          <w:color w:val="000000" w:themeColor="text1"/>
        </w:rPr>
        <w:t>1</w:t>
      </w:r>
      <w:r w:rsidR="009D5FB4">
        <w:rPr>
          <w:rFonts w:cstheme="majorHAnsi"/>
          <w:color w:val="000000" w:themeColor="text1"/>
        </w:rPr>
        <w:t>0.5</w:t>
      </w:r>
      <w:r w:rsidR="00D7483C" w:rsidRPr="004B23D7">
        <w:rPr>
          <w:rFonts w:cstheme="majorHAnsi"/>
          <w:color w:val="000000" w:themeColor="text1"/>
        </w:rPr>
        <w:t xml:space="preserve">%) is </w:t>
      </w:r>
      <w:r w:rsidR="00D7483C">
        <w:rPr>
          <w:rFonts w:cstheme="majorHAnsi"/>
          <w:color w:val="000000" w:themeColor="text1"/>
        </w:rPr>
        <w:t>also</w:t>
      </w:r>
      <w:r w:rsidR="00D7483C" w:rsidRPr="004B23D7">
        <w:rPr>
          <w:rFonts w:cstheme="majorHAnsi"/>
          <w:color w:val="000000" w:themeColor="text1"/>
        </w:rPr>
        <w:t xml:space="preserve"> far below </w:t>
      </w:r>
      <w:r w:rsidR="00D7483C">
        <w:rPr>
          <w:rFonts w:cstheme="majorHAnsi"/>
          <w:color w:val="000000" w:themeColor="text1"/>
        </w:rPr>
        <w:t xml:space="preserve">the rate of CaLD </w:t>
      </w:r>
      <w:r w:rsidR="009D5FB4">
        <w:rPr>
          <w:rFonts w:cstheme="majorHAnsi"/>
          <w:color w:val="000000" w:themeColor="text1"/>
        </w:rPr>
        <w:t>(</w:t>
      </w:r>
      <w:proofErr w:type="spellStart"/>
      <w:r w:rsidR="009D5FB4">
        <w:rPr>
          <w:rFonts w:cstheme="majorHAnsi"/>
          <w:color w:val="000000" w:themeColor="text1"/>
        </w:rPr>
        <w:t>non Anglo</w:t>
      </w:r>
      <w:proofErr w:type="spellEnd"/>
      <w:r w:rsidR="009D5FB4">
        <w:rPr>
          <w:rFonts w:cstheme="majorHAnsi"/>
          <w:color w:val="000000" w:themeColor="text1"/>
        </w:rPr>
        <w:t xml:space="preserve">-Celtic) </w:t>
      </w:r>
      <w:r w:rsidR="00D7483C">
        <w:rPr>
          <w:rFonts w:cstheme="majorHAnsi"/>
          <w:color w:val="000000" w:themeColor="text1"/>
        </w:rPr>
        <w:t>people in the population</w:t>
      </w:r>
      <w:r w:rsidR="00D7483C" w:rsidRPr="004B23D7">
        <w:rPr>
          <w:rFonts w:cstheme="majorHAnsi"/>
          <w:color w:val="000000" w:themeColor="text1"/>
        </w:rPr>
        <w:t xml:space="preserve"> (</w:t>
      </w:r>
      <w:r w:rsidR="00D7483C">
        <w:rPr>
          <w:rFonts w:cstheme="majorHAnsi"/>
          <w:color w:val="000000" w:themeColor="text1"/>
        </w:rPr>
        <w:t>38</w:t>
      </w:r>
      <w:r w:rsidR="00D7483C" w:rsidRPr="004B23D7">
        <w:rPr>
          <w:rFonts w:cstheme="majorHAnsi"/>
          <w:color w:val="000000" w:themeColor="text1"/>
        </w:rPr>
        <w:t>%)</w:t>
      </w:r>
      <w:r w:rsidR="004A1B8A">
        <w:rPr>
          <w:rFonts w:cstheme="majorHAnsi"/>
          <w:color w:val="000000" w:themeColor="text1"/>
        </w:rPr>
        <w:t>,</w:t>
      </w:r>
      <w:r w:rsidR="00581B60">
        <w:rPr>
          <w:rStyle w:val="FootnoteReference"/>
          <w:rFonts w:cstheme="majorHAnsi"/>
          <w:color w:val="000000" w:themeColor="text1"/>
        </w:rPr>
        <w:footnoteReference w:id="2"/>
      </w:r>
      <w:r w:rsidR="00D7483C">
        <w:rPr>
          <w:rFonts w:cstheme="majorHAnsi"/>
          <w:color w:val="000000" w:themeColor="text1"/>
        </w:rPr>
        <w:t xml:space="preserve"> and also lower than the rates recorded by the Australia Council’s </w:t>
      </w:r>
      <w:r w:rsidR="002C0708">
        <w:rPr>
          <w:rFonts w:cstheme="majorHAnsi"/>
          <w:color w:val="000000" w:themeColor="text1"/>
        </w:rPr>
        <w:t>Towards Equity</w:t>
      </w:r>
      <w:r w:rsidR="00D7483C">
        <w:rPr>
          <w:rFonts w:cstheme="majorHAnsi"/>
          <w:color w:val="000000" w:themeColor="text1"/>
        </w:rPr>
        <w:t xml:space="preserve"> report</w:t>
      </w:r>
      <w:r w:rsidR="002C0708">
        <w:rPr>
          <w:rStyle w:val="FootnoteReference"/>
          <w:rFonts w:cstheme="majorHAnsi"/>
          <w:color w:val="000000" w:themeColor="text1"/>
        </w:rPr>
        <w:footnoteReference w:id="3"/>
      </w:r>
      <w:r w:rsidR="002C0708">
        <w:rPr>
          <w:rFonts w:cstheme="majorHAnsi"/>
          <w:color w:val="000000" w:themeColor="text1"/>
        </w:rPr>
        <w:t xml:space="preserve"> </w:t>
      </w:r>
      <w:r w:rsidR="00D7483C">
        <w:rPr>
          <w:rFonts w:cstheme="majorHAnsi"/>
          <w:color w:val="000000" w:themeColor="text1"/>
        </w:rPr>
        <w:t>(16%)</w:t>
      </w:r>
      <w:r w:rsidR="00EE33E9">
        <w:rPr>
          <w:rFonts w:cstheme="majorHAnsi"/>
          <w:color w:val="000000" w:themeColor="text1"/>
        </w:rPr>
        <w:t>,</w:t>
      </w:r>
      <w:r w:rsidR="00D7483C">
        <w:rPr>
          <w:rFonts w:cstheme="majorHAnsi"/>
          <w:color w:val="000000" w:themeColor="text1"/>
        </w:rPr>
        <w:t xml:space="preserve"> which </w:t>
      </w:r>
      <w:r w:rsidR="00C06892">
        <w:rPr>
          <w:rFonts w:cstheme="majorHAnsi"/>
          <w:color w:val="000000" w:themeColor="text1"/>
        </w:rPr>
        <w:t>reports</w:t>
      </w:r>
      <w:r w:rsidR="00D7483C">
        <w:rPr>
          <w:rFonts w:cstheme="majorHAnsi"/>
          <w:color w:val="000000" w:themeColor="text1"/>
        </w:rPr>
        <w:t xml:space="preserve"> </w:t>
      </w:r>
      <w:r w:rsidR="0098765A">
        <w:rPr>
          <w:rFonts w:cstheme="majorHAnsi"/>
          <w:color w:val="000000" w:themeColor="text1"/>
        </w:rPr>
        <w:t>data on</w:t>
      </w:r>
      <w:r w:rsidR="00D7483C">
        <w:rPr>
          <w:rFonts w:cstheme="majorHAnsi"/>
          <w:color w:val="000000" w:themeColor="text1"/>
        </w:rPr>
        <w:t xml:space="preserve"> all leadership of all funded organisations</w:t>
      </w:r>
      <w:r w:rsidR="007933FD">
        <w:rPr>
          <w:rFonts w:cstheme="majorHAnsi"/>
          <w:color w:val="000000" w:themeColor="text1"/>
        </w:rPr>
        <w:t>.</w:t>
      </w:r>
    </w:p>
    <w:p w14:paraId="71EC3CD4" w14:textId="77777777" w:rsidR="00C06892" w:rsidRDefault="00C06892" w:rsidP="00D7483C">
      <w:pPr>
        <w:rPr>
          <w:rFonts w:cstheme="majorHAnsi"/>
          <w:color w:val="000000" w:themeColor="text1"/>
        </w:rPr>
      </w:pPr>
    </w:p>
    <w:p w14:paraId="0402B177" w14:textId="4D6EB750" w:rsidR="00D7483C" w:rsidRDefault="00C06892" w:rsidP="00D7483C">
      <w:pPr>
        <w:rPr>
          <w:rFonts w:cstheme="majorHAnsi"/>
          <w:color w:val="000000" w:themeColor="text1"/>
        </w:rPr>
      </w:pPr>
      <w:r>
        <w:rPr>
          <w:rFonts w:cstheme="majorHAnsi"/>
          <w:color w:val="000000" w:themeColor="text1"/>
        </w:rPr>
        <w:t xml:space="preserve">The percentage of roles occupied by identified Aboriginal and Torres Strait Islander people on average </w:t>
      </w:r>
      <w:r w:rsidR="004D4733">
        <w:rPr>
          <w:rFonts w:cstheme="majorHAnsi"/>
          <w:color w:val="000000" w:themeColor="text1"/>
        </w:rPr>
        <w:t xml:space="preserve">of 4.2% </w:t>
      </w:r>
      <w:r>
        <w:rPr>
          <w:rFonts w:cstheme="majorHAnsi"/>
          <w:color w:val="000000" w:themeColor="text1"/>
        </w:rPr>
        <w:t xml:space="preserve">was </w:t>
      </w:r>
      <w:r w:rsidR="007933FD">
        <w:rPr>
          <w:rFonts w:cstheme="majorHAnsi"/>
          <w:color w:val="000000" w:themeColor="text1"/>
        </w:rPr>
        <w:t>a little above</w:t>
      </w:r>
      <w:r>
        <w:rPr>
          <w:rFonts w:cstheme="majorHAnsi"/>
          <w:color w:val="000000" w:themeColor="text1"/>
        </w:rPr>
        <w:t xml:space="preserve"> the general population </w:t>
      </w:r>
      <w:r w:rsidR="004D4733">
        <w:rPr>
          <w:rFonts w:cstheme="majorHAnsi"/>
          <w:color w:val="000000" w:themeColor="text1"/>
        </w:rPr>
        <w:t>of 3</w:t>
      </w:r>
      <w:r w:rsidR="002C0708">
        <w:rPr>
          <w:rFonts w:cstheme="majorHAnsi"/>
          <w:color w:val="000000" w:themeColor="text1"/>
        </w:rPr>
        <w:t>.3</w:t>
      </w:r>
      <w:r>
        <w:rPr>
          <w:rFonts w:cstheme="majorHAnsi"/>
          <w:color w:val="000000" w:themeColor="text1"/>
        </w:rPr>
        <w:t>%</w:t>
      </w:r>
      <w:r w:rsidR="004A1B8A">
        <w:rPr>
          <w:rFonts w:cstheme="majorHAnsi"/>
          <w:color w:val="000000" w:themeColor="text1"/>
        </w:rPr>
        <w:t>.</w:t>
      </w:r>
      <w:r w:rsidR="00581B60">
        <w:rPr>
          <w:rStyle w:val="FootnoteReference"/>
          <w:rFonts w:cstheme="majorHAnsi"/>
          <w:color w:val="000000" w:themeColor="text1"/>
        </w:rPr>
        <w:footnoteReference w:id="4"/>
      </w:r>
      <w:r>
        <w:rPr>
          <w:rFonts w:cstheme="majorHAnsi"/>
          <w:color w:val="000000" w:themeColor="text1"/>
        </w:rPr>
        <w:t xml:space="preserve"> However</w:t>
      </w:r>
      <w:r w:rsidR="00EE33E9">
        <w:rPr>
          <w:rFonts w:cstheme="majorHAnsi"/>
          <w:color w:val="000000" w:themeColor="text1"/>
        </w:rPr>
        <w:t>,</w:t>
      </w:r>
      <w:r>
        <w:rPr>
          <w:rFonts w:cstheme="majorHAnsi"/>
          <w:color w:val="000000" w:themeColor="text1"/>
        </w:rPr>
        <w:t xml:space="preserve"> the specific roles varied widely, with 11% of Producers identifying as First Nations, less than 3% of G</w:t>
      </w:r>
      <w:r w:rsidR="00EE33E9">
        <w:rPr>
          <w:rFonts w:cstheme="majorHAnsi"/>
          <w:color w:val="000000" w:themeColor="text1"/>
        </w:rPr>
        <w:t>eneral Manager</w:t>
      </w:r>
      <w:r>
        <w:rPr>
          <w:rFonts w:cstheme="majorHAnsi"/>
          <w:color w:val="000000" w:themeColor="text1"/>
        </w:rPr>
        <w:t>s</w:t>
      </w:r>
      <w:r w:rsidR="00EE33E9">
        <w:rPr>
          <w:rFonts w:cstheme="majorHAnsi"/>
          <w:color w:val="000000" w:themeColor="text1"/>
        </w:rPr>
        <w:t>/Executive Producers</w:t>
      </w:r>
      <w:r>
        <w:rPr>
          <w:rFonts w:cstheme="majorHAnsi"/>
          <w:color w:val="000000" w:themeColor="text1"/>
        </w:rPr>
        <w:t xml:space="preserve">, </w:t>
      </w:r>
      <w:r w:rsidR="00EE33E9">
        <w:rPr>
          <w:rFonts w:cstheme="majorHAnsi"/>
          <w:color w:val="000000" w:themeColor="text1"/>
        </w:rPr>
        <w:t xml:space="preserve">and </w:t>
      </w:r>
      <w:r w:rsidR="009D5FB4">
        <w:rPr>
          <w:rFonts w:cstheme="majorHAnsi"/>
          <w:color w:val="000000" w:themeColor="text1"/>
        </w:rPr>
        <w:t>close to</w:t>
      </w:r>
      <w:r>
        <w:rPr>
          <w:rFonts w:cstheme="majorHAnsi"/>
          <w:color w:val="000000" w:themeColor="text1"/>
        </w:rPr>
        <w:t xml:space="preserve"> 5% </w:t>
      </w:r>
      <w:r w:rsidR="009D5FB4">
        <w:rPr>
          <w:rFonts w:cstheme="majorHAnsi"/>
          <w:color w:val="000000" w:themeColor="text1"/>
        </w:rPr>
        <w:t xml:space="preserve">of </w:t>
      </w:r>
      <w:r>
        <w:rPr>
          <w:rFonts w:cstheme="majorHAnsi"/>
          <w:color w:val="000000" w:themeColor="text1"/>
        </w:rPr>
        <w:t>A</w:t>
      </w:r>
      <w:r w:rsidR="00EE33E9">
        <w:rPr>
          <w:rFonts w:cstheme="majorHAnsi"/>
          <w:color w:val="000000" w:themeColor="text1"/>
        </w:rPr>
        <w:t>rtistic Director</w:t>
      </w:r>
      <w:r>
        <w:rPr>
          <w:rFonts w:cstheme="majorHAnsi"/>
          <w:color w:val="000000" w:themeColor="text1"/>
        </w:rPr>
        <w:t xml:space="preserve">s, but zero in Finance, Development, Production or Venue Manager roles. </w:t>
      </w:r>
    </w:p>
    <w:p w14:paraId="145345A3" w14:textId="59A32EB1" w:rsidR="00C06892" w:rsidRDefault="00C06892" w:rsidP="00D7483C">
      <w:pPr>
        <w:rPr>
          <w:rFonts w:cstheme="majorHAnsi"/>
          <w:color w:val="000000" w:themeColor="text1"/>
        </w:rPr>
      </w:pPr>
    </w:p>
    <w:p w14:paraId="64432A25" w14:textId="42460247" w:rsidR="00C06892" w:rsidRPr="0003159E" w:rsidRDefault="00C06892" w:rsidP="00D7483C">
      <w:pPr>
        <w:rPr>
          <w:rFonts w:cstheme="majorHAnsi"/>
          <w:color w:val="000000" w:themeColor="text1"/>
          <w:szCs w:val="22"/>
        </w:rPr>
      </w:pPr>
      <w:r w:rsidRPr="0003159E">
        <w:rPr>
          <w:rFonts w:cstheme="majorHAnsi"/>
          <w:color w:val="000000" w:themeColor="text1"/>
          <w:szCs w:val="22"/>
        </w:rPr>
        <w:t>We also note that diversity was highest in the middle</w:t>
      </w:r>
      <w:r w:rsidR="00A243C7" w:rsidRPr="0003159E">
        <w:rPr>
          <w:rFonts w:cstheme="majorHAnsi"/>
          <w:color w:val="000000" w:themeColor="text1"/>
          <w:szCs w:val="22"/>
        </w:rPr>
        <w:t>-sized</w:t>
      </w:r>
      <w:r w:rsidRPr="0003159E">
        <w:rPr>
          <w:rFonts w:cstheme="majorHAnsi"/>
          <w:color w:val="000000" w:themeColor="text1"/>
          <w:szCs w:val="22"/>
        </w:rPr>
        <w:t xml:space="preserve"> </w:t>
      </w:r>
      <w:r w:rsidR="00A243C7" w:rsidRPr="0003159E">
        <w:rPr>
          <w:rFonts w:cstheme="majorHAnsi"/>
          <w:color w:val="000000" w:themeColor="text1"/>
          <w:szCs w:val="22"/>
        </w:rPr>
        <w:t xml:space="preserve">organisations – </w:t>
      </w:r>
      <w:r w:rsidR="0003159E" w:rsidRPr="0003159E">
        <w:rPr>
          <w:rFonts w:cstheme="majorHAnsi"/>
          <w:color w:val="000000" w:themeColor="text1"/>
          <w:szCs w:val="22"/>
        </w:rPr>
        <w:t>those turning over $750</w:t>
      </w:r>
      <w:r w:rsidR="00152A3D">
        <w:rPr>
          <w:rFonts w:cstheme="majorHAnsi"/>
          <w:color w:val="000000" w:themeColor="text1"/>
          <w:szCs w:val="22"/>
        </w:rPr>
        <w:t>k</w:t>
      </w:r>
      <w:r w:rsidR="0003159E" w:rsidRPr="0003159E">
        <w:rPr>
          <w:rFonts w:cstheme="majorHAnsi"/>
          <w:color w:val="000000" w:themeColor="text1"/>
          <w:szCs w:val="22"/>
        </w:rPr>
        <w:t xml:space="preserve"> </w:t>
      </w:r>
      <w:r w:rsidR="005C1437">
        <w:rPr>
          <w:rFonts w:cstheme="majorHAnsi"/>
          <w:color w:val="000000" w:themeColor="text1"/>
          <w:szCs w:val="22"/>
        </w:rPr>
        <w:t>to</w:t>
      </w:r>
      <w:r w:rsidR="0003159E" w:rsidRPr="0003159E">
        <w:rPr>
          <w:rFonts w:cstheme="majorHAnsi"/>
          <w:color w:val="000000" w:themeColor="text1"/>
          <w:szCs w:val="22"/>
        </w:rPr>
        <w:t xml:space="preserve"> $1</w:t>
      </w:r>
      <w:r w:rsidR="00152A3D">
        <w:rPr>
          <w:rFonts w:cstheme="majorHAnsi"/>
          <w:color w:val="000000" w:themeColor="text1"/>
          <w:szCs w:val="22"/>
        </w:rPr>
        <w:t>.</w:t>
      </w:r>
      <w:r w:rsidR="0003159E" w:rsidRPr="0003159E">
        <w:rPr>
          <w:rFonts w:cstheme="majorHAnsi"/>
          <w:color w:val="000000" w:themeColor="text1"/>
          <w:szCs w:val="22"/>
        </w:rPr>
        <w:t>249</w:t>
      </w:r>
      <w:r w:rsidR="00152A3D">
        <w:rPr>
          <w:rFonts w:cstheme="majorHAnsi"/>
          <w:color w:val="000000" w:themeColor="text1"/>
          <w:szCs w:val="22"/>
        </w:rPr>
        <w:t>m</w:t>
      </w:r>
      <w:r w:rsidR="0003159E" w:rsidRPr="0003159E">
        <w:rPr>
          <w:rFonts w:cstheme="majorHAnsi"/>
          <w:color w:val="000000" w:themeColor="text1"/>
          <w:szCs w:val="22"/>
        </w:rPr>
        <w:t>. For example, 16% of positions in this range are held by people identifying as CaLD, and 7.5% identify as First Nations, compared to 6% for both CaLD and First Nations in the turnover under $2</w:t>
      </w:r>
      <w:r w:rsidR="00152A3D">
        <w:rPr>
          <w:rFonts w:cstheme="majorHAnsi"/>
          <w:color w:val="000000" w:themeColor="text1"/>
          <w:szCs w:val="22"/>
        </w:rPr>
        <w:t>50k</w:t>
      </w:r>
      <w:r w:rsidR="0003159E" w:rsidRPr="0003159E">
        <w:rPr>
          <w:rFonts w:cstheme="majorHAnsi"/>
          <w:color w:val="000000" w:themeColor="text1"/>
          <w:szCs w:val="22"/>
        </w:rPr>
        <w:t>; and 13% and 6% in the largest category of $2</w:t>
      </w:r>
      <w:r w:rsidR="00581B60">
        <w:rPr>
          <w:rFonts w:cstheme="majorHAnsi"/>
          <w:color w:val="000000" w:themeColor="text1"/>
          <w:szCs w:val="22"/>
        </w:rPr>
        <w:t>.</w:t>
      </w:r>
      <w:r w:rsidR="0003159E" w:rsidRPr="0003159E">
        <w:rPr>
          <w:rFonts w:cstheme="majorHAnsi"/>
          <w:color w:val="000000" w:themeColor="text1"/>
          <w:szCs w:val="22"/>
        </w:rPr>
        <w:t>5</w:t>
      </w:r>
      <w:r w:rsidR="00581B60">
        <w:rPr>
          <w:rFonts w:cstheme="majorHAnsi"/>
          <w:color w:val="000000" w:themeColor="text1"/>
          <w:szCs w:val="22"/>
        </w:rPr>
        <w:t>m</w:t>
      </w:r>
      <w:r w:rsidR="0003159E" w:rsidRPr="0003159E">
        <w:rPr>
          <w:rFonts w:cstheme="majorHAnsi"/>
          <w:color w:val="000000" w:themeColor="text1"/>
          <w:szCs w:val="22"/>
        </w:rPr>
        <w:t xml:space="preserve"> </w:t>
      </w:r>
      <w:r w:rsidR="005C1437">
        <w:rPr>
          <w:rFonts w:cstheme="majorHAnsi"/>
          <w:color w:val="000000" w:themeColor="text1"/>
          <w:szCs w:val="22"/>
        </w:rPr>
        <w:t>to</w:t>
      </w:r>
      <w:r w:rsidR="0003159E" w:rsidRPr="0003159E">
        <w:rPr>
          <w:rFonts w:cstheme="majorHAnsi"/>
          <w:color w:val="000000" w:themeColor="text1"/>
          <w:szCs w:val="22"/>
        </w:rPr>
        <w:t xml:space="preserve"> $</w:t>
      </w:r>
      <w:r w:rsidR="00581B60">
        <w:rPr>
          <w:rFonts w:cstheme="majorHAnsi"/>
          <w:color w:val="000000" w:themeColor="text1"/>
          <w:szCs w:val="22"/>
        </w:rPr>
        <w:t>4m</w:t>
      </w:r>
      <w:r w:rsidR="0003159E" w:rsidRPr="0003159E">
        <w:rPr>
          <w:rFonts w:cstheme="majorHAnsi"/>
          <w:color w:val="000000" w:themeColor="text1"/>
          <w:szCs w:val="22"/>
        </w:rPr>
        <w:t>. Deaf and Disabled people in the top and bottom categories are even lower, with none recorded in the under $2</w:t>
      </w:r>
      <w:r w:rsidR="00152A3D">
        <w:rPr>
          <w:rFonts w:cstheme="majorHAnsi"/>
          <w:color w:val="000000" w:themeColor="text1"/>
          <w:szCs w:val="22"/>
        </w:rPr>
        <w:t>50k</w:t>
      </w:r>
      <w:r w:rsidR="005C1437">
        <w:rPr>
          <w:rFonts w:cstheme="majorHAnsi"/>
          <w:color w:val="000000" w:themeColor="text1"/>
          <w:szCs w:val="22"/>
        </w:rPr>
        <w:t>,</w:t>
      </w:r>
      <w:r w:rsidR="0003159E" w:rsidRPr="0003159E">
        <w:rPr>
          <w:rFonts w:cstheme="majorHAnsi"/>
          <w:color w:val="000000" w:themeColor="text1"/>
          <w:szCs w:val="22"/>
        </w:rPr>
        <w:t xml:space="preserve"> and 4% in the </w:t>
      </w:r>
      <w:r w:rsidR="00581B60" w:rsidRPr="0003159E">
        <w:rPr>
          <w:rFonts w:cstheme="majorHAnsi"/>
          <w:color w:val="000000" w:themeColor="text1"/>
          <w:szCs w:val="22"/>
        </w:rPr>
        <w:t>$2</w:t>
      </w:r>
      <w:r w:rsidR="00581B60">
        <w:rPr>
          <w:rFonts w:cstheme="majorHAnsi"/>
          <w:color w:val="000000" w:themeColor="text1"/>
          <w:szCs w:val="22"/>
        </w:rPr>
        <w:t>.</w:t>
      </w:r>
      <w:r w:rsidR="00581B60" w:rsidRPr="0003159E">
        <w:rPr>
          <w:rFonts w:cstheme="majorHAnsi"/>
          <w:color w:val="000000" w:themeColor="text1"/>
          <w:szCs w:val="22"/>
        </w:rPr>
        <w:t>5</w:t>
      </w:r>
      <w:r w:rsidR="00581B60">
        <w:rPr>
          <w:rFonts w:cstheme="majorHAnsi"/>
          <w:color w:val="000000" w:themeColor="text1"/>
          <w:szCs w:val="22"/>
        </w:rPr>
        <w:t>m</w:t>
      </w:r>
      <w:r w:rsidR="00581B60" w:rsidRPr="0003159E">
        <w:rPr>
          <w:rFonts w:cstheme="majorHAnsi"/>
          <w:color w:val="000000" w:themeColor="text1"/>
          <w:szCs w:val="22"/>
        </w:rPr>
        <w:t xml:space="preserve"> </w:t>
      </w:r>
      <w:r w:rsidR="005C1437">
        <w:rPr>
          <w:rFonts w:cstheme="majorHAnsi"/>
          <w:color w:val="000000" w:themeColor="text1"/>
          <w:szCs w:val="22"/>
        </w:rPr>
        <w:t>to</w:t>
      </w:r>
      <w:r w:rsidR="00581B60" w:rsidRPr="0003159E">
        <w:rPr>
          <w:rFonts w:cstheme="majorHAnsi"/>
          <w:color w:val="000000" w:themeColor="text1"/>
          <w:szCs w:val="22"/>
        </w:rPr>
        <w:t xml:space="preserve"> $</w:t>
      </w:r>
      <w:r w:rsidR="00581B60">
        <w:rPr>
          <w:rFonts w:cstheme="majorHAnsi"/>
          <w:color w:val="000000" w:themeColor="text1"/>
          <w:szCs w:val="22"/>
        </w:rPr>
        <w:t>4m</w:t>
      </w:r>
      <w:r w:rsidR="00581B60" w:rsidRPr="0003159E">
        <w:rPr>
          <w:rFonts w:cstheme="majorHAnsi"/>
          <w:color w:val="000000" w:themeColor="text1"/>
          <w:szCs w:val="22"/>
        </w:rPr>
        <w:t xml:space="preserve"> </w:t>
      </w:r>
      <w:r w:rsidR="0003159E" w:rsidRPr="0003159E">
        <w:rPr>
          <w:rFonts w:cstheme="majorHAnsi"/>
          <w:color w:val="000000" w:themeColor="text1"/>
          <w:szCs w:val="22"/>
        </w:rPr>
        <w:t xml:space="preserve">range. </w:t>
      </w:r>
    </w:p>
    <w:p w14:paraId="1E6B53FF" w14:textId="16822B31" w:rsidR="007A0B3C" w:rsidRDefault="007A0B3C" w:rsidP="00D7483C">
      <w:pPr>
        <w:rPr>
          <w:rFonts w:cstheme="majorHAnsi"/>
          <w:color w:val="000000" w:themeColor="text1"/>
        </w:rPr>
      </w:pPr>
    </w:p>
    <w:p w14:paraId="366A186E" w14:textId="7DAC892B" w:rsidR="007A0B3C" w:rsidRDefault="007A0B3C" w:rsidP="007A0B3C">
      <w:pPr>
        <w:rPr>
          <w:rFonts w:cstheme="majorHAnsi"/>
          <w:color w:val="000000" w:themeColor="text1"/>
        </w:rPr>
      </w:pPr>
      <w:r w:rsidRPr="007A0B3C">
        <w:rPr>
          <w:rFonts w:cstheme="majorHAnsi"/>
          <w:color w:val="000000" w:themeColor="text1"/>
        </w:rPr>
        <w:t xml:space="preserve">The positions recorded by respondents are heavily </w:t>
      </w:r>
      <w:r>
        <w:rPr>
          <w:rFonts w:cstheme="majorHAnsi"/>
          <w:color w:val="000000" w:themeColor="text1"/>
        </w:rPr>
        <w:t>occupied</w:t>
      </w:r>
      <w:r w:rsidRPr="007A0B3C">
        <w:rPr>
          <w:rFonts w:cstheme="majorHAnsi"/>
          <w:color w:val="000000" w:themeColor="text1"/>
        </w:rPr>
        <w:t xml:space="preserve"> by female staff, making up over 72% of all positions. This is</w:t>
      </w:r>
      <w:r w:rsidR="00846487">
        <w:rPr>
          <w:rFonts w:cstheme="majorHAnsi"/>
          <w:color w:val="000000" w:themeColor="text1"/>
        </w:rPr>
        <w:t xml:space="preserve"> similar</w:t>
      </w:r>
      <w:r w:rsidRPr="007A0B3C">
        <w:rPr>
          <w:rFonts w:cstheme="majorHAnsi"/>
          <w:color w:val="000000" w:themeColor="text1"/>
        </w:rPr>
        <w:t xml:space="preserve"> </w:t>
      </w:r>
      <w:r w:rsidR="007933FD">
        <w:rPr>
          <w:rFonts w:cstheme="majorHAnsi"/>
          <w:color w:val="000000" w:themeColor="text1"/>
        </w:rPr>
        <w:t>to</w:t>
      </w:r>
      <w:r w:rsidR="00846487">
        <w:rPr>
          <w:rFonts w:cstheme="majorHAnsi"/>
          <w:color w:val="000000" w:themeColor="text1"/>
        </w:rPr>
        <w:t xml:space="preserve"> the </w:t>
      </w:r>
      <w:r w:rsidRPr="007A0B3C">
        <w:rPr>
          <w:rFonts w:cstheme="majorHAnsi"/>
          <w:color w:val="000000" w:themeColor="text1"/>
        </w:rPr>
        <w:t>2019 and 2017 data. Women outnumbered men in all positions except Venue/Production Manager</w:t>
      </w:r>
      <w:r>
        <w:rPr>
          <w:rFonts w:cstheme="majorHAnsi"/>
          <w:color w:val="000000" w:themeColor="text1"/>
        </w:rPr>
        <w:t>. Non-binary</w:t>
      </w:r>
      <w:r w:rsidR="00EE33E9">
        <w:rPr>
          <w:rFonts w:cstheme="majorHAnsi"/>
          <w:color w:val="000000" w:themeColor="text1"/>
        </w:rPr>
        <w:t>/gender diverse</w:t>
      </w:r>
      <w:r>
        <w:rPr>
          <w:rFonts w:cstheme="majorHAnsi"/>
          <w:color w:val="000000" w:themeColor="text1"/>
        </w:rPr>
        <w:t xml:space="preserve"> people made up </w:t>
      </w:r>
      <w:r w:rsidR="00846487">
        <w:rPr>
          <w:rFonts w:cstheme="majorHAnsi"/>
          <w:color w:val="000000" w:themeColor="text1"/>
        </w:rPr>
        <w:t>4</w:t>
      </w:r>
      <w:r>
        <w:rPr>
          <w:rFonts w:cstheme="majorHAnsi"/>
          <w:color w:val="000000" w:themeColor="text1"/>
        </w:rPr>
        <w:t xml:space="preserve">% of roles on average, with </w:t>
      </w:r>
      <w:r w:rsidR="00EE33E9">
        <w:rPr>
          <w:rFonts w:cstheme="majorHAnsi"/>
          <w:color w:val="000000" w:themeColor="text1"/>
        </w:rPr>
        <w:t>Box Office/Ticketing/FOH Manager</w:t>
      </w:r>
      <w:r>
        <w:rPr>
          <w:rFonts w:cstheme="majorHAnsi"/>
          <w:color w:val="000000" w:themeColor="text1"/>
        </w:rPr>
        <w:t xml:space="preserve"> the highest at </w:t>
      </w:r>
      <w:r w:rsidR="00846487">
        <w:rPr>
          <w:rFonts w:cstheme="majorHAnsi"/>
          <w:color w:val="000000" w:themeColor="text1"/>
        </w:rPr>
        <w:t>13</w:t>
      </w:r>
      <w:r>
        <w:rPr>
          <w:rFonts w:cstheme="majorHAnsi"/>
          <w:color w:val="000000" w:themeColor="text1"/>
        </w:rPr>
        <w:t xml:space="preserve">%. </w:t>
      </w:r>
    </w:p>
    <w:p w14:paraId="16FB3B74" w14:textId="3F249B78" w:rsidR="00A243C7" w:rsidRDefault="00A243C7" w:rsidP="00D7483C">
      <w:pPr>
        <w:rPr>
          <w:rFonts w:cstheme="majorHAnsi"/>
          <w:color w:val="000000" w:themeColor="text1"/>
        </w:rPr>
      </w:pPr>
    </w:p>
    <w:p w14:paraId="0791688B" w14:textId="65CDC181" w:rsidR="00552431" w:rsidRDefault="00846487" w:rsidP="00D7483C">
      <w:pPr>
        <w:rPr>
          <w:rFonts w:cstheme="majorHAnsi"/>
          <w:color w:val="000000" w:themeColor="text1"/>
        </w:rPr>
      </w:pPr>
      <w:r>
        <w:rPr>
          <w:rFonts w:cstheme="majorHAnsi"/>
          <w:color w:val="000000" w:themeColor="text1"/>
        </w:rPr>
        <w:t>We asked organisations</w:t>
      </w:r>
      <w:r w:rsidR="00270835">
        <w:rPr>
          <w:rFonts w:cstheme="majorHAnsi"/>
          <w:color w:val="000000" w:themeColor="text1"/>
        </w:rPr>
        <w:t xml:space="preserve"> if they received JobKeeper for any roles, if JobKeeper meant that any roles received a</w:t>
      </w:r>
      <w:r w:rsidR="00EE33E9">
        <w:rPr>
          <w:rFonts w:cstheme="majorHAnsi"/>
          <w:color w:val="000000" w:themeColor="text1"/>
        </w:rPr>
        <w:t xml:space="preserve"> salary</w:t>
      </w:r>
      <w:r w:rsidR="00270835">
        <w:rPr>
          <w:rFonts w:cstheme="majorHAnsi"/>
          <w:color w:val="000000" w:themeColor="text1"/>
        </w:rPr>
        <w:t xml:space="preserve"> </w:t>
      </w:r>
      <w:proofErr w:type="gramStart"/>
      <w:r w:rsidR="00270835">
        <w:rPr>
          <w:rFonts w:cstheme="majorHAnsi"/>
          <w:color w:val="000000" w:themeColor="text1"/>
        </w:rPr>
        <w:t>increase, and</w:t>
      </w:r>
      <w:proofErr w:type="gramEnd"/>
      <w:r w:rsidR="00270835">
        <w:rPr>
          <w:rFonts w:cstheme="majorHAnsi"/>
          <w:color w:val="000000" w:themeColor="text1"/>
        </w:rPr>
        <w:t xml:space="preserve"> asked for general comments. 78 out of 87 organisations (89%) received JobKeeper for at least one role, and 47 of them (60%) paid an increased salary as a result. JobKeeper was regarded as a lifeline</w:t>
      </w:r>
      <w:r w:rsidR="00552431">
        <w:rPr>
          <w:rFonts w:cstheme="majorHAnsi"/>
          <w:color w:val="000000" w:themeColor="text1"/>
        </w:rPr>
        <w:t xml:space="preserve"> or saviour for organisations that received it. </w:t>
      </w:r>
    </w:p>
    <w:p w14:paraId="295C3E21" w14:textId="52C8458A" w:rsidR="00A2601A" w:rsidRDefault="00A2601A" w:rsidP="00D7483C">
      <w:pPr>
        <w:rPr>
          <w:rFonts w:cstheme="majorHAnsi"/>
          <w:color w:val="000000" w:themeColor="text1"/>
        </w:rPr>
      </w:pPr>
    </w:p>
    <w:p w14:paraId="682098E5" w14:textId="57198074" w:rsidR="00A2601A" w:rsidRDefault="00570B6B" w:rsidP="00D7483C">
      <w:pPr>
        <w:rPr>
          <w:rFonts w:cstheme="majorHAnsi"/>
          <w:color w:val="000000" w:themeColor="text1"/>
        </w:rPr>
      </w:pPr>
      <w:r>
        <w:rPr>
          <w:rFonts w:cstheme="majorHAnsi"/>
          <w:color w:val="000000" w:themeColor="text1"/>
        </w:rPr>
        <w:t xml:space="preserve">Five of the respondent organisations pay a mental health allowance, with comments indicating that for at least one organisation this is a new benefit. We anticipate that this will increase in future surveys. </w:t>
      </w:r>
    </w:p>
    <w:p w14:paraId="70458354" w14:textId="35CC2567" w:rsidR="008022E4" w:rsidRDefault="008022E4" w:rsidP="00D7483C">
      <w:pPr>
        <w:rPr>
          <w:rFonts w:cstheme="majorHAnsi"/>
          <w:color w:val="000000" w:themeColor="text1"/>
        </w:rPr>
      </w:pPr>
    </w:p>
    <w:p w14:paraId="79CA778A" w14:textId="1B54BED7" w:rsidR="00142734" w:rsidRDefault="007C29DB" w:rsidP="00547D48">
      <w:pPr>
        <w:rPr>
          <w:rFonts w:cstheme="majorHAnsi"/>
          <w:color w:val="000000" w:themeColor="text1"/>
        </w:rPr>
      </w:pPr>
      <w:r>
        <w:rPr>
          <w:rFonts w:cstheme="majorHAnsi"/>
          <w:color w:val="000000" w:themeColor="text1"/>
        </w:rPr>
        <w:t xml:space="preserve">TNA purchased the Pro-Bono </w:t>
      </w:r>
      <w:r w:rsidR="00E368DB">
        <w:rPr>
          <w:rFonts w:cstheme="majorHAnsi"/>
          <w:color w:val="000000" w:themeColor="text1"/>
        </w:rPr>
        <w:t>Australia Salary Survey Report 2021</w:t>
      </w:r>
      <w:r w:rsidR="00E368DB">
        <w:rPr>
          <w:rStyle w:val="FootnoteReference"/>
          <w:rFonts w:cstheme="majorHAnsi"/>
          <w:color w:val="000000" w:themeColor="text1"/>
        </w:rPr>
        <w:footnoteReference w:id="5"/>
      </w:r>
      <w:r w:rsidR="00E368DB">
        <w:rPr>
          <w:rFonts w:cstheme="majorHAnsi"/>
          <w:color w:val="000000" w:themeColor="text1"/>
        </w:rPr>
        <w:t xml:space="preserve"> </w:t>
      </w:r>
      <w:r>
        <w:rPr>
          <w:rFonts w:cstheme="majorHAnsi"/>
          <w:color w:val="000000" w:themeColor="text1"/>
        </w:rPr>
        <w:t xml:space="preserve">for comparison, finding that most roles surveyed </w:t>
      </w:r>
      <w:r w:rsidR="00EE33E9">
        <w:rPr>
          <w:rFonts w:cstheme="majorHAnsi"/>
          <w:color w:val="000000" w:themeColor="text1"/>
        </w:rPr>
        <w:t xml:space="preserve">in the TNA Salary Survey </w:t>
      </w:r>
      <w:r>
        <w:rPr>
          <w:rFonts w:cstheme="majorHAnsi"/>
          <w:color w:val="000000" w:themeColor="text1"/>
        </w:rPr>
        <w:t xml:space="preserve">are paid somewhere </w:t>
      </w:r>
      <w:r w:rsidRPr="007933FD">
        <w:rPr>
          <w:rFonts w:cstheme="majorHAnsi"/>
          <w:color w:val="000000" w:themeColor="text1"/>
        </w:rPr>
        <w:t>between $20,000 and $40,000 less than their counterparts in the broader not</w:t>
      </w:r>
      <w:r w:rsidR="00EE33E9" w:rsidRPr="007933FD">
        <w:rPr>
          <w:rFonts w:cstheme="majorHAnsi"/>
          <w:color w:val="000000" w:themeColor="text1"/>
        </w:rPr>
        <w:t>-</w:t>
      </w:r>
      <w:r w:rsidRPr="007933FD">
        <w:rPr>
          <w:rFonts w:cstheme="majorHAnsi"/>
          <w:color w:val="000000" w:themeColor="text1"/>
        </w:rPr>
        <w:t>for</w:t>
      </w:r>
      <w:r w:rsidR="00EE33E9" w:rsidRPr="007933FD">
        <w:rPr>
          <w:rFonts w:cstheme="majorHAnsi"/>
          <w:color w:val="000000" w:themeColor="text1"/>
        </w:rPr>
        <w:t>-</w:t>
      </w:r>
      <w:r w:rsidRPr="007933FD">
        <w:rPr>
          <w:rFonts w:cstheme="majorHAnsi"/>
          <w:color w:val="000000" w:themeColor="text1"/>
        </w:rPr>
        <w:t>profit sector. T</w:t>
      </w:r>
      <w:r>
        <w:rPr>
          <w:rFonts w:cstheme="majorHAnsi"/>
          <w:color w:val="000000" w:themeColor="text1"/>
        </w:rPr>
        <w:t>NA presents a table of ‘aspirational’ targets for small to medium arts roles, which has hardly shifted since we began this survey in 2009, and which continues to show that our sector has a lot of work to do to adequately remunerate our workers</w:t>
      </w:r>
      <w:r w:rsidR="00EE33E9">
        <w:rPr>
          <w:rFonts w:cstheme="majorHAnsi"/>
          <w:color w:val="000000" w:themeColor="text1"/>
        </w:rPr>
        <w:t>.</w:t>
      </w:r>
      <w:r w:rsidR="00846487">
        <w:rPr>
          <w:rStyle w:val="FootnoteReference"/>
          <w:rFonts w:cstheme="majorHAnsi"/>
          <w:color w:val="000000" w:themeColor="text1"/>
        </w:rPr>
        <w:footnoteReference w:id="6"/>
      </w:r>
    </w:p>
    <w:p w14:paraId="5A77C8EB" w14:textId="77777777" w:rsidR="00142734" w:rsidRDefault="00142734" w:rsidP="00547D48">
      <w:pPr>
        <w:rPr>
          <w:rFonts w:cstheme="majorHAnsi"/>
          <w:color w:val="000000" w:themeColor="text1"/>
        </w:rPr>
      </w:pPr>
    </w:p>
    <w:p w14:paraId="6602FEAC" w14:textId="77777777" w:rsidR="00C737AE" w:rsidRDefault="003D6321" w:rsidP="00547D48">
      <w:pPr>
        <w:rPr>
          <w:rFonts w:cstheme="majorHAnsi"/>
          <w:color w:val="000000" w:themeColor="text1"/>
        </w:rPr>
      </w:pPr>
      <w:r w:rsidRPr="00C737AE">
        <w:rPr>
          <w:rFonts w:cstheme="majorHAnsi"/>
          <w:color w:val="000000" w:themeColor="text1"/>
        </w:rPr>
        <w:t xml:space="preserve">TNA </w:t>
      </w:r>
      <w:r w:rsidR="004D3E85" w:rsidRPr="00C737AE">
        <w:rPr>
          <w:rFonts w:cstheme="majorHAnsi"/>
          <w:color w:val="000000" w:themeColor="text1"/>
        </w:rPr>
        <w:t>members</w:t>
      </w:r>
      <w:r w:rsidR="003F0BB4" w:rsidRPr="00C737AE">
        <w:rPr>
          <w:rFonts w:cstheme="majorHAnsi"/>
          <w:color w:val="000000" w:themeColor="text1"/>
        </w:rPr>
        <w:t xml:space="preserve"> </w:t>
      </w:r>
      <w:r w:rsidR="00364B4C" w:rsidRPr="00C737AE">
        <w:rPr>
          <w:rFonts w:cstheme="majorHAnsi"/>
          <w:color w:val="000000" w:themeColor="text1"/>
        </w:rPr>
        <w:t>continue to</w:t>
      </w:r>
      <w:r w:rsidR="001350D8" w:rsidRPr="00C737AE">
        <w:rPr>
          <w:rFonts w:cstheme="majorHAnsi"/>
          <w:color w:val="000000" w:themeColor="text1"/>
        </w:rPr>
        <w:t xml:space="preserve"> </w:t>
      </w:r>
      <w:r w:rsidR="003F0BB4" w:rsidRPr="00C737AE">
        <w:rPr>
          <w:rFonts w:cstheme="majorHAnsi"/>
          <w:color w:val="000000" w:themeColor="text1"/>
        </w:rPr>
        <w:t>note the impact of previous TNA Salary Surveys for internal benchmar</w:t>
      </w:r>
      <w:r w:rsidR="00FF4880" w:rsidRPr="00C737AE">
        <w:rPr>
          <w:rFonts w:cstheme="majorHAnsi"/>
          <w:color w:val="000000" w:themeColor="text1"/>
        </w:rPr>
        <w:t>k</w:t>
      </w:r>
      <w:r w:rsidR="003F0BB4" w:rsidRPr="00C737AE">
        <w:rPr>
          <w:rFonts w:cstheme="majorHAnsi"/>
          <w:color w:val="000000" w:themeColor="text1"/>
        </w:rPr>
        <w:t>ing</w:t>
      </w:r>
      <w:r w:rsidR="00026687" w:rsidRPr="00C737AE">
        <w:rPr>
          <w:rFonts w:cstheme="majorHAnsi"/>
          <w:color w:val="000000" w:themeColor="text1"/>
        </w:rPr>
        <w:t>,</w:t>
      </w:r>
      <w:r w:rsidR="003F0BB4" w:rsidRPr="00C737AE">
        <w:rPr>
          <w:rFonts w:cstheme="majorHAnsi"/>
          <w:color w:val="000000" w:themeColor="text1"/>
        </w:rPr>
        <w:t xml:space="preserve"> indicating that salaries had been adjusted in response to the survey</w:t>
      </w:r>
      <w:r w:rsidR="00026687" w:rsidRPr="00C737AE">
        <w:rPr>
          <w:rFonts w:cstheme="majorHAnsi"/>
          <w:color w:val="000000" w:themeColor="text1"/>
        </w:rPr>
        <w:t>,</w:t>
      </w:r>
      <w:r w:rsidR="003F0BB4" w:rsidRPr="00C737AE">
        <w:rPr>
          <w:rFonts w:cstheme="majorHAnsi"/>
          <w:color w:val="000000" w:themeColor="text1"/>
        </w:rPr>
        <w:t xml:space="preserve"> and </w:t>
      </w:r>
      <w:r w:rsidR="00026687" w:rsidRPr="00C737AE">
        <w:rPr>
          <w:rFonts w:cstheme="majorHAnsi"/>
          <w:color w:val="000000" w:themeColor="text1"/>
        </w:rPr>
        <w:t>some</w:t>
      </w:r>
      <w:r w:rsidR="003F0BB4" w:rsidRPr="00C737AE">
        <w:rPr>
          <w:rFonts w:cstheme="majorHAnsi"/>
          <w:color w:val="000000" w:themeColor="text1"/>
        </w:rPr>
        <w:t xml:space="preserve"> indicating an anticipation to do the same in response to the </w:t>
      </w:r>
      <w:r w:rsidR="00C737AE">
        <w:rPr>
          <w:rFonts w:cstheme="majorHAnsi"/>
          <w:color w:val="000000" w:themeColor="text1"/>
        </w:rPr>
        <w:t xml:space="preserve">new </w:t>
      </w:r>
      <w:r w:rsidR="003F0BB4" w:rsidRPr="00C737AE">
        <w:rPr>
          <w:rFonts w:cstheme="majorHAnsi"/>
          <w:color w:val="000000" w:themeColor="text1"/>
        </w:rPr>
        <w:t>results.</w:t>
      </w:r>
      <w:r w:rsidR="00364B4C" w:rsidRPr="00C737AE">
        <w:rPr>
          <w:rFonts w:cstheme="majorHAnsi"/>
          <w:color w:val="000000" w:themeColor="text1"/>
        </w:rPr>
        <w:t xml:space="preserve"> </w:t>
      </w:r>
    </w:p>
    <w:p w14:paraId="0613D50F" w14:textId="77777777" w:rsidR="00C737AE" w:rsidRDefault="00C737AE" w:rsidP="00547D48">
      <w:pPr>
        <w:rPr>
          <w:rFonts w:cstheme="majorHAnsi"/>
          <w:color w:val="000000" w:themeColor="text1"/>
        </w:rPr>
      </w:pPr>
    </w:p>
    <w:p w14:paraId="44C80DFE" w14:textId="60503931" w:rsidR="003D581B" w:rsidRPr="00E83AC5" w:rsidRDefault="0073067E" w:rsidP="00E83AC5">
      <w:pPr>
        <w:rPr>
          <w:rFonts w:cstheme="majorHAnsi"/>
          <w:color w:val="000000" w:themeColor="text1"/>
        </w:rPr>
      </w:pPr>
      <w:r w:rsidRPr="00912AB9">
        <w:rPr>
          <w:rFonts w:cstheme="majorHAnsi"/>
          <w:color w:val="000000" w:themeColor="text1"/>
        </w:rPr>
        <w:t xml:space="preserve">The next survey is due to be </w:t>
      </w:r>
      <w:r w:rsidR="001350D8" w:rsidRPr="00912AB9">
        <w:rPr>
          <w:rFonts w:cstheme="majorHAnsi"/>
          <w:color w:val="000000" w:themeColor="text1"/>
        </w:rPr>
        <w:t>undertaken</w:t>
      </w:r>
      <w:r w:rsidRPr="00912AB9">
        <w:rPr>
          <w:rFonts w:cstheme="majorHAnsi"/>
          <w:color w:val="000000" w:themeColor="text1"/>
        </w:rPr>
        <w:t xml:space="preserve"> in 20</w:t>
      </w:r>
      <w:r w:rsidR="003D02B9" w:rsidRPr="00912AB9">
        <w:rPr>
          <w:rFonts w:cstheme="majorHAnsi"/>
          <w:color w:val="000000" w:themeColor="text1"/>
        </w:rPr>
        <w:t>2</w:t>
      </w:r>
      <w:r w:rsidR="0099051B" w:rsidRPr="00912AB9">
        <w:rPr>
          <w:rFonts w:cstheme="majorHAnsi"/>
          <w:color w:val="000000" w:themeColor="text1"/>
        </w:rPr>
        <w:t>3</w:t>
      </w:r>
      <w:bookmarkStart w:id="12" w:name="_Toc27659427"/>
      <w:r w:rsidR="00E83AC5">
        <w:rPr>
          <w:rFonts w:cstheme="majorHAnsi"/>
          <w:color w:val="000000" w:themeColor="text1"/>
        </w:rPr>
        <w:t>.</w:t>
      </w:r>
      <w:r w:rsidR="003D581B">
        <w:br w:type="page"/>
      </w:r>
    </w:p>
    <w:p w14:paraId="7FCE3815" w14:textId="212B0A45" w:rsidR="003F0BB4" w:rsidRPr="00912AB9" w:rsidRDefault="00F005D7" w:rsidP="00F005D7">
      <w:pPr>
        <w:pStyle w:val="Heading1"/>
      </w:pPr>
      <w:bookmarkStart w:id="13" w:name="_Toc87366503"/>
      <w:r w:rsidRPr="00912AB9">
        <w:lastRenderedPageBreak/>
        <w:t>Introduction</w:t>
      </w:r>
      <w:bookmarkEnd w:id="12"/>
      <w:bookmarkEnd w:id="13"/>
    </w:p>
    <w:p w14:paraId="254A8181" w14:textId="77777777" w:rsidR="0056486D" w:rsidRPr="00912AB9" w:rsidRDefault="0056486D" w:rsidP="00F005D7">
      <w:pPr>
        <w:pStyle w:val="Heading2"/>
      </w:pPr>
      <w:bookmarkStart w:id="14" w:name="_Toc27659428"/>
      <w:bookmarkStart w:id="15" w:name="_Toc87366504"/>
      <w:r w:rsidRPr="00912AB9">
        <w:t>Background</w:t>
      </w:r>
      <w:bookmarkEnd w:id="14"/>
      <w:bookmarkEnd w:id="15"/>
    </w:p>
    <w:p w14:paraId="3656FFB7" w14:textId="77777777" w:rsidR="0056486D" w:rsidRPr="00912AB9" w:rsidRDefault="0056486D" w:rsidP="00DA110C">
      <w:pPr>
        <w:rPr>
          <w:rFonts w:cstheme="majorHAnsi"/>
          <w:color w:val="000000" w:themeColor="text1"/>
        </w:rPr>
      </w:pPr>
    </w:p>
    <w:p w14:paraId="0422F85E" w14:textId="46CB2D73" w:rsidR="00553DDD" w:rsidRPr="00912AB9" w:rsidRDefault="00553DDD" w:rsidP="00553DDD">
      <w:pPr>
        <w:rPr>
          <w:rFonts w:cstheme="majorHAnsi"/>
          <w:color w:val="000000" w:themeColor="text1"/>
        </w:rPr>
      </w:pPr>
      <w:r w:rsidRPr="00912AB9">
        <w:rPr>
          <w:rFonts w:cstheme="majorHAnsi"/>
          <w:color w:val="000000" w:themeColor="text1"/>
        </w:rPr>
        <w:t xml:space="preserve">Theatre Network Australia’s </w:t>
      </w:r>
      <w:r w:rsidR="0099051B" w:rsidRPr="00912AB9">
        <w:rPr>
          <w:rFonts w:cstheme="majorHAnsi"/>
          <w:color w:val="000000" w:themeColor="text1"/>
        </w:rPr>
        <w:t>2021</w:t>
      </w:r>
      <w:r w:rsidRPr="00912AB9">
        <w:rPr>
          <w:rFonts w:cstheme="majorHAnsi"/>
          <w:color w:val="000000" w:themeColor="text1"/>
        </w:rPr>
        <w:t xml:space="preserve"> Salary Survey report is the s</w:t>
      </w:r>
      <w:r w:rsidR="003D581B">
        <w:rPr>
          <w:rFonts w:cstheme="majorHAnsi"/>
          <w:color w:val="000000" w:themeColor="text1"/>
        </w:rPr>
        <w:t>eventh</w:t>
      </w:r>
      <w:r w:rsidRPr="00912AB9">
        <w:rPr>
          <w:rFonts w:cstheme="majorHAnsi"/>
          <w:color w:val="000000" w:themeColor="text1"/>
        </w:rPr>
        <w:t xml:space="preserve"> report </w:t>
      </w:r>
      <w:r w:rsidR="001D4399">
        <w:rPr>
          <w:rFonts w:cstheme="majorHAnsi"/>
          <w:color w:val="000000" w:themeColor="text1"/>
        </w:rPr>
        <w:t>we have</w:t>
      </w:r>
      <w:r w:rsidRPr="00912AB9">
        <w:rPr>
          <w:rFonts w:cstheme="majorHAnsi"/>
          <w:color w:val="000000" w:themeColor="text1"/>
        </w:rPr>
        <w:t xml:space="preserve"> produced. The first, in 2009, arose when the </w:t>
      </w:r>
      <w:r w:rsidR="002C0708">
        <w:rPr>
          <w:rFonts w:cstheme="majorHAnsi"/>
          <w:color w:val="000000" w:themeColor="text1"/>
        </w:rPr>
        <w:t xml:space="preserve">former </w:t>
      </w:r>
      <w:r w:rsidRPr="00912AB9">
        <w:rPr>
          <w:rFonts w:cstheme="majorHAnsi"/>
          <w:color w:val="000000" w:themeColor="text1"/>
        </w:rPr>
        <w:t xml:space="preserve">Victorian </w:t>
      </w:r>
      <w:r w:rsidR="009F543B">
        <w:rPr>
          <w:rFonts w:cstheme="majorHAnsi"/>
          <w:color w:val="000000" w:themeColor="text1"/>
        </w:rPr>
        <w:t>Artistic Director/General Manager</w:t>
      </w:r>
      <w:r w:rsidRPr="00912AB9">
        <w:rPr>
          <w:rFonts w:cstheme="majorHAnsi"/>
          <w:color w:val="000000" w:themeColor="text1"/>
        </w:rPr>
        <w:t xml:space="preserve"> network asked TNA to update informal data the network had collected in 2006. The 2011 </w:t>
      </w:r>
      <w:r w:rsidR="00710E1E" w:rsidRPr="00912AB9">
        <w:rPr>
          <w:rFonts w:cstheme="majorHAnsi"/>
          <w:color w:val="000000" w:themeColor="text1"/>
        </w:rPr>
        <w:t>s</w:t>
      </w:r>
      <w:r w:rsidRPr="00912AB9">
        <w:rPr>
          <w:rFonts w:cstheme="majorHAnsi"/>
          <w:color w:val="000000" w:themeColor="text1"/>
        </w:rPr>
        <w:t>urvey saw the number of respondents increase from 50 to 92, with a comparable response rate of 96 in 2013, 80 in 2015, 94 in 2017</w:t>
      </w:r>
      <w:r w:rsidR="00165474" w:rsidRPr="00912AB9">
        <w:rPr>
          <w:rFonts w:cstheme="majorHAnsi"/>
          <w:color w:val="000000" w:themeColor="text1"/>
        </w:rPr>
        <w:t xml:space="preserve"> and 59 in 2019</w:t>
      </w:r>
      <w:r w:rsidRPr="00912AB9">
        <w:rPr>
          <w:rFonts w:cstheme="majorHAnsi"/>
          <w:color w:val="000000" w:themeColor="text1"/>
        </w:rPr>
        <w:t xml:space="preserve">. For this survey, </w:t>
      </w:r>
      <w:r w:rsidR="00165474" w:rsidRPr="00912AB9">
        <w:rPr>
          <w:rFonts w:cstheme="majorHAnsi"/>
          <w:color w:val="000000" w:themeColor="text1"/>
        </w:rPr>
        <w:t>87</w:t>
      </w:r>
      <w:r w:rsidRPr="00912AB9">
        <w:rPr>
          <w:rFonts w:cstheme="majorHAnsi"/>
          <w:color w:val="000000" w:themeColor="text1"/>
        </w:rPr>
        <w:t xml:space="preserve"> valid survey responses were collected and analysed.</w:t>
      </w:r>
    </w:p>
    <w:p w14:paraId="4C9EE05A" w14:textId="77777777" w:rsidR="00553DDD" w:rsidRPr="00912AB9" w:rsidRDefault="00553DDD" w:rsidP="00553DDD">
      <w:pPr>
        <w:rPr>
          <w:rFonts w:cstheme="majorHAnsi"/>
          <w:color w:val="000000" w:themeColor="text1"/>
        </w:rPr>
      </w:pPr>
    </w:p>
    <w:p w14:paraId="0611AB00" w14:textId="7D65F8A7" w:rsidR="00553DDD" w:rsidRPr="00912AB9" w:rsidRDefault="00553DDD" w:rsidP="00553DDD">
      <w:pPr>
        <w:rPr>
          <w:rFonts w:cstheme="majorHAnsi"/>
          <w:color w:val="000000" w:themeColor="text1"/>
        </w:rPr>
      </w:pPr>
      <w:r w:rsidRPr="00912AB9">
        <w:rPr>
          <w:rFonts w:cstheme="majorHAnsi"/>
          <w:color w:val="000000" w:themeColor="text1"/>
        </w:rPr>
        <w:t xml:space="preserve">The </w:t>
      </w:r>
      <w:r w:rsidR="00710E1E" w:rsidRPr="00912AB9">
        <w:rPr>
          <w:rFonts w:cstheme="majorHAnsi"/>
          <w:color w:val="000000" w:themeColor="text1"/>
        </w:rPr>
        <w:t>s</w:t>
      </w:r>
      <w:r w:rsidRPr="00912AB9">
        <w:rPr>
          <w:rFonts w:cstheme="majorHAnsi"/>
          <w:color w:val="000000" w:themeColor="text1"/>
        </w:rPr>
        <w:t>urvey is used for salary level setting, for new positions or at performance review time by boards and staff alike. We also know that people have used it to demonstrate the continued poor levels of remuneration in the arts industry and as evidence of the limited capacity to retain staff with low remuneration and poor conditions. Our aspirational targets are based on benchmarking with other no</w:t>
      </w:r>
      <w:r w:rsidR="009F543B">
        <w:rPr>
          <w:rFonts w:cstheme="majorHAnsi"/>
          <w:color w:val="000000" w:themeColor="text1"/>
        </w:rPr>
        <w:t>t</w:t>
      </w:r>
      <w:r w:rsidRPr="00912AB9">
        <w:rPr>
          <w:rFonts w:cstheme="majorHAnsi"/>
          <w:color w:val="000000" w:themeColor="text1"/>
        </w:rPr>
        <w:t>-</w:t>
      </w:r>
      <w:r w:rsidR="009F543B">
        <w:rPr>
          <w:rFonts w:cstheme="majorHAnsi"/>
          <w:color w:val="000000" w:themeColor="text1"/>
        </w:rPr>
        <w:t>for-</w:t>
      </w:r>
      <w:r w:rsidRPr="00912AB9">
        <w:rPr>
          <w:rFonts w:cstheme="majorHAnsi"/>
          <w:color w:val="000000" w:themeColor="text1"/>
        </w:rPr>
        <w:t xml:space="preserve">profit sectors. </w:t>
      </w:r>
    </w:p>
    <w:p w14:paraId="6ED9CB5B" w14:textId="77777777" w:rsidR="00553DDD" w:rsidRPr="00912AB9" w:rsidRDefault="00553DDD" w:rsidP="00553DDD">
      <w:pPr>
        <w:rPr>
          <w:rFonts w:cstheme="majorHAnsi"/>
          <w:color w:val="000000" w:themeColor="text1"/>
        </w:rPr>
      </w:pPr>
    </w:p>
    <w:p w14:paraId="3B7FD754" w14:textId="0527BAF2" w:rsidR="00BC68CB" w:rsidRPr="00912AB9" w:rsidRDefault="00553DDD" w:rsidP="00F005D7">
      <w:pPr>
        <w:rPr>
          <w:rFonts w:cstheme="majorHAnsi"/>
          <w:color w:val="000000" w:themeColor="text1"/>
        </w:rPr>
      </w:pPr>
      <w:r w:rsidRPr="00912AB9">
        <w:rPr>
          <w:rFonts w:cstheme="majorHAnsi"/>
          <w:color w:val="000000" w:themeColor="text1"/>
        </w:rPr>
        <w:t xml:space="preserve">We undertake this survey biennially, and we welcome input, </w:t>
      </w:r>
      <w:r w:rsidR="0099051B" w:rsidRPr="00912AB9">
        <w:rPr>
          <w:rFonts w:cstheme="majorHAnsi"/>
          <w:color w:val="000000" w:themeColor="text1"/>
        </w:rPr>
        <w:t>ideas,</w:t>
      </w:r>
      <w:r w:rsidRPr="00912AB9">
        <w:rPr>
          <w:rFonts w:cstheme="majorHAnsi"/>
          <w:color w:val="000000" w:themeColor="text1"/>
        </w:rPr>
        <w:t xml:space="preserve"> and feedback. Once </w:t>
      </w:r>
      <w:r w:rsidR="0099051B" w:rsidRPr="00912AB9">
        <w:rPr>
          <w:rFonts w:cstheme="majorHAnsi"/>
          <w:color w:val="000000" w:themeColor="text1"/>
        </w:rPr>
        <w:t>again,</w:t>
      </w:r>
      <w:r w:rsidRPr="00912AB9">
        <w:rPr>
          <w:rFonts w:cstheme="majorHAnsi"/>
          <w:color w:val="000000" w:themeColor="text1"/>
        </w:rPr>
        <w:t xml:space="preserve"> we thank the people who filled in the survey for their time and valuable contribution.</w:t>
      </w:r>
    </w:p>
    <w:p w14:paraId="5E2B055E" w14:textId="77777777" w:rsidR="003F0BB4" w:rsidRPr="00912AB9" w:rsidRDefault="003F0BB4" w:rsidP="00DA110C">
      <w:pPr>
        <w:rPr>
          <w:rFonts w:cstheme="majorHAnsi"/>
          <w:color w:val="000000" w:themeColor="text1"/>
        </w:rPr>
      </w:pPr>
    </w:p>
    <w:p w14:paraId="3379BCA5" w14:textId="77777777" w:rsidR="0056486D" w:rsidRPr="00912AB9" w:rsidRDefault="0056486D" w:rsidP="00DA110C">
      <w:pPr>
        <w:pStyle w:val="Heading2"/>
        <w:rPr>
          <w:rFonts w:cstheme="majorHAnsi"/>
          <w:color w:val="000000" w:themeColor="text1"/>
        </w:rPr>
      </w:pPr>
      <w:bookmarkStart w:id="16" w:name="_Toc27659429"/>
      <w:bookmarkStart w:id="17" w:name="_Toc87366505"/>
      <w:r w:rsidRPr="00912AB9">
        <w:rPr>
          <w:rFonts w:cstheme="majorHAnsi"/>
          <w:color w:val="000000" w:themeColor="text1"/>
        </w:rPr>
        <w:t>Methodology</w:t>
      </w:r>
      <w:bookmarkEnd w:id="16"/>
      <w:bookmarkEnd w:id="17"/>
    </w:p>
    <w:p w14:paraId="6046C315" w14:textId="77777777" w:rsidR="003F0BB4" w:rsidRPr="00912AB9" w:rsidRDefault="003F0BB4" w:rsidP="00DA110C">
      <w:pPr>
        <w:rPr>
          <w:rFonts w:cstheme="majorHAnsi"/>
          <w:color w:val="000000" w:themeColor="text1"/>
        </w:rPr>
      </w:pPr>
    </w:p>
    <w:p w14:paraId="5AA0746C" w14:textId="047C268D" w:rsidR="00553DDD" w:rsidRPr="00912AB9" w:rsidRDefault="00553DDD" w:rsidP="00553DDD">
      <w:pPr>
        <w:rPr>
          <w:rFonts w:cstheme="majorHAnsi"/>
          <w:color w:val="000000" w:themeColor="text1"/>
        </w:rPr>
      </w:pPr>
      <w:r w:rsidRPr="00912AB9">
        <w:rPr>
          <w:rFonts w:cstheme="majorHAnsi"/>
          <w:color w:val="000000" w:themeColor="text1"/>
        </w:rPr>
        <w:t xml:space="preserve">TNA’s Salary Survey uses the </w:t>
      </w:r>
      <w:r w:rsidR="00020629">
        <w:rPr>
          <w:rFonts w:cstheme="majorHAnsi"/>
          <w:color w:val="000000" w:themeColor="text1"/>
        </w:rPr>
        <w:t>‘Advantage’</w:t>
      </w:r>
      <w:r w:rsidRPr="00912AB9">
        <w:rPr>
          <w:rFonts w:cstheme="majorHAnsi"/>
          <w:color w:val="000000" w:themeColor="text1"/>
        </w:rPr>
        <w:t xml:space="preserve"> account version of Survey Monkey.  A total of </w:t>
      </w:r>
      <w:r w:rsidR="0099051B" w:rsidRPr="00912AB9">
        <w:rPr>
          <w:rFonts w:cstheme="majorHAnsi"/>
          <w:color w:val="000000" w:themeColor="text1"/>
        </w:rPr>
        <w:t>8</w:t>
      </w:r>
      <w:r w:rsidR="00ED1BE6">
        <w:rPr>
          <w:rFonts w:cstheme="majorHAnsi"/>
          <w:color w:val="000000" w:themeColor="text1"/>
        </w:rPr>
        <w:t>7</w:t>
      </w:r>
      <w:r w:rsidR="008B3B24">
        <w:rPr>
          <w:rFonts w:cstheme="majorHAnsi"/>
          <w:color w:val="000000" w:themeColor="text1"/>
        </w:rPr>
        <w:t xml:space="preserve"> </w:t>
      </w:r>
      <w:r w:rsidRPr="00912AB9">
        <w:rPr>
          <w:rFonts w:cstheme="majorHAnsi"/>
          <w:color w:val="000000" w:themeColor="text1"/>
        </w:rPr>
        <w:t xml:space="preserve">organisations made valid responses to the survey during the period </w:t>
      </w:r>
      <w:r w:rsidR="00637120" w:rsidRPr="00912AB9">
        <w:rPr>
          <w:rFonts w:cstheme="majorHAnsi"/>
          <w:color w:val="000000" w:themeColor="text1"/>
        </w:rPr>
        <w:t xml:space="preserve">22 July to 24 </w:t>
      </w:r>
      <w:r w:rsidR="007B0585" w:rsidRPr="00912AB9">
        <w:rPr>
          <w:rFonts w:cstheme="majorHAnsi"/>
          <w:color w:val="000000" w:themeColor="text1"/>
        </w:rPr>
        <w:t>August</w:t>
      </w:r>
      <w:r w:rsidR="00637120" w:rsidRPr="00912AB9">
        <w:rPr>
          <w:rFonts w:cstheme="majorHAnsi"/>
          <w:color w:val="000000" w:themeColor="text1"/>
        </w:rPr>
        <w:t xml:space="preserve"> 2021. </w:t>
      </w:r>
    </w:p>
    <w:p w14:paraId="3BFD1987" w14:textId="77777777" w:rsidR="00553DDD" w:rsidRPr="00912AB9" w:rsidRDefault="00553DDD" w:rsidP="00553DDD">
      <w:pPr>
        <w:rPr>
          <w:rFonts w:cstheme="majorHAnsi"/>
          <w:color w:val="000000" w:themeColor="text1"/>
        </w:rPr>
      </w:pPr>
    </w:p>
    <w:p w14:paraId="77C92CE0" w14:textId="177DD90D" w:rsidR="00553DDD" w:rsidRPr="00912AB9" w:rsidRDefault="00553DDD" w:rsidP="00553DDD">
      <w:pPr>
        <w:rPr>
          <w:rFonts w:cstheme="majorHAnsi"/>
          <w:color w:val="000000" w:themeColor="text1"/>
        </w:rPr>
      </w:pPr>
      <w:r w:rsidRPr="00912AB9">
        <w:rPr>
          <w:rFonts w:cstheme="majorHAnsi"/>
          <w:color w:val="000000" w:themeColor="text1"/>
        </w:rPr>
        <w:t>For comparative purposes, we purchased the Pro Bono Australia Salary Survey</w:t>
      </w:r>
      <w:r w:rsidR="009F543B">
        <w:rPr>
          <w:rFonts w:cstheme="majorHAnsi"/>
          <w:color w:val="000000" w:themeColor="text1"/>
        </w:rPr>
        <w:t xml:space="preserve"> Report 2021</w:t>
      </w:r>
      <w:r w:rsidRPr="00912AB9">
        <w:rPr>
          <w:rFonts w:cstheme="majorHAnsi"/>
          <w:color w:val="000000" w:themeColor="text1"/>
        </w:rPr>
        <w:t xml:space="preserve">, covering the broader </w:t>
      </w:r>
      <w:r w:rsidR="009F543B">
        <w:rPr>
          <w:rFonts w:cstheme="majorHAnsi"/>
          <w:color w:val="000000" w:themeColor="text1"/>
        </w:rPr>
        <w:t>n</w:t>
      </w:r>
      <w:r w:rsidRPr="00912AB9">
        <w:rPr>
          <w:rFonts w:cstheme="majorHAnsi"/>
          <w:color w:val="000000" w:themeColor="text1"/>
        </w:rPr>
        <w:t>ot</w:t>
      </w:r>
      <w:r w:rsidR="009F543B">
        <w:rPr>
          <w:rFonts w:cstheme="majorHAnsi"/>
          <w:color w:val="000000" w:themeColor="text1"/>
        </w:rPr>
        <w:t>-f</w:t>
      </w:r>
      <w:r w:rsidRPr="00912AB9">
        <w:rPr>
          <w:rFonts w:cstheme="majorHAnsi"/>
          <w:color w:val="000000" w:themeColor="text1"/>
        </w:rPr>
        <w:t>or</w:t>
      </w:r>
      <w:r w:rsidR="009F543B">
        <w:rPr>
          <w:rFonts w:cstheme="majorHAnsi"/>
          <w:color w:val="000000" w:themeColor="text1"/>
        </w:rPr>
        <w:t>-p</w:t>
      </w:r>
      <w:r w:rsidRPr="00912AB9">
        <w:rPr>
          <w:rFonts w:cstheme="majorHAnsi"/>
          <w:color w:val="000000" w:themeColor="text1"/>
        </w:rPr>
        <w:t>rofit sector. Details from the Pro Bono survey are compared with our data as appropriate; the full, very detailed survey is available for purchase via their website</w:t>
      </w:r>
      <w:r w:rsidR="000B12CB">
        <w:rPr>
          <w:rFonts w:cstheme="majorHAnsi"/>
          <w:color w:val="000000" w:themeColor="text1"/>
        </w:rPr>
        <w:t>:</w:t>
      </w:r>
      <w:r w:rsidR="00E368DB">
        <w:rPr>
          <w:rFonts w:cstheme="majorHAnsi"/>
          <w:color w:val="000000" w:themeColor="text1"/>
        </w:rPr>
        <w:t xml:space="preserve"> </w:t>
      </w:r>
      <w:hyperlink r:id="rId9" w:history="1">
        <w:r w:rsidR="00CB56F2">
          <w:rPr>
            <w:rStyle w:val="Hyperlink"/>
            <w:szCs w:val="22"/>
          </w:rPr>
          <w:t>Pro Bono Australia Salary Survey</w:t>
        </w:r>
      </w:hyperlink>
      <w:r w:rsidR="00E235B9" w:rsidRPr="000B12CB">
        <w:rPr>
          <w:rFonts w:cstheme="majorHAnsi"/>
          <w:color w:val="000000" w:themeColor="text1"/>
          <w:szCs w:val="22"/>
        </w:rPr>
        <w:t>.</w:t>
      </w:r>
    </w:p>
    <w:p w14:paraId="7BCB8F99" w14:textId="77777777" w:rsidR="00553DDD" w:rsidRPr="00912AB9" w:rsidRDefault="00553DDD" w:rsidP="00553DDD">
      <w:pPr>
        <w:rPr>
          <w:rFonts w:cstheme="majorHAnsi"/>
          <w:color w:val="000000" w:themeColor="text1"/>
        </w:rPr>
      </w:pPr>
    </w:p>
    <w:p w14:paraId="4B50D518" w14:textId="20EF2AA0" w:rsidR="00553DDD" w:rsidRPr="00912AB9" w:rsidRDefault="00570B6B" w:rsidP="00553DDD">
      <w:pPr>
        <w:rPr>
          <w:rFonts w:cstheme="majorHAnsi"/>
          <w:color w:val="000000" w:themeColor="text1"/>
        </w:rPr>
      </w:pPr>
      <w:r>
        <w:rPr>
          <w:rFonts w:cstheme="majorHAnsi"/>
          <w:color w:val="000000" w:themeColor="text1"/>
        </w:rPr>
        <w:t>As in</w:t>
      </w:r>
      <w:r w:rsidR="00637120" w:rsidRPr="00912AB9">
        <w:rPr>
          <w:rFonts w:cstheme="majorHAnsi"/>
          <w:color w:val="000000" w:themeColor="text1"/>
        </w:rPr>
        <w:t xml:space="preserve"> 2019</w:t>
      </w:r>
      <w:r>
        <w:rPr>
          <w:rFonts w:cstheme="majorHAnsi"/>
          <w:color w:val="000000" w:themeColor="text1"/>
        </w:rPr>
        <w:t>,</w:t>
      </w:r>
      <w:r w:rsidR="00553DDD" w:rsidRPr="00912AB9">
        <w:rPr>
          <w:rFonts w:cstheme="majorHAnsi"/>
          <w:color w:val="000000" w:themeColor="text1"/>
        </w:rPr>
        <w:t xml:space="preserve"> we asked respondents to provide us with the title of the positions that most clearly correlated with the names of the positions detailed in the survey (</w:t>
      </w:r>
      <w:r w:rsidR="00ED1BE6">
        <w:rPr>
          <w:rFonts w:cstheme="majorHAnsi"/>
          <w:color w:val="000000" w:themeColor="text1"/>
        </w:rPr>
        <w:t>General Manager/Executive Producer</w:t>
      </w:r>
      <w:r w:rsidR="00553DDD" w:rsidRPr="00912AB9">
        <w:rPr>
          <w:rFonts w:cstheme="majorHAnsi"/>
          <w:color w:val="000000" w:themeColor="text1"/>
        </w:rPr>
        <w:t>, Artistic Director, Producer, Associate Director, et</w:t>
      </w:r>
      <w:r w:rsidR="00710E1E" w:rsidRPr="00912AB9">
        <w:rPr>
          <w:rFonts w:cstheme="majorHAnsi"/>
          <w:color w:val="000000" w:themeColor="text1"/>
        </w:rPr>
        <w:t>c</w:t>
      </w:r>
      <w:r w:rsidR="00553DDD" w:rsidRPr="00912AB9">
        <w:rPr>
          <w:rFonts w:cstheme="majorHAnsi"/>
          <w:color w:val="000000" w:themeColor="text1"/>
        </w:rPr>
        <w:t xml:space="preserve">). This has increased accuracy and allowed non-comparable positions, and associated data, to be excluded. Previously, organisations had responded with comparable positions in these categories according to their own judgement. TNA has also been in contact with several organisations to assist or </w:t>
      </w:r>
      <w:r w:rsidR="00165474" w:rsidRPr="00912AB9">
        <w:rPr>
          <w:rFonts w:cstheme="majorHAnsi"/>
          <w:color w:val="000000" w:themeColor="text1"/>
        </w:rPr>
        <w:t>adjust</w:t>
      </w:r>
      <w:r w:rsidR="00553DDD" w:rsidRPr="00912AB9">
        <w:rPr>
          <w:rFonts w:cstheme="majorHAnsi"/>
          <w:color w:val="000000" w:themeColor="text1"/>
        </w:rPr>
        <w:t xml:space="preserve"> where it has been necessary. </w:t>
      </w:r>
      <w:r>
        <w:rPr>
          <w:rFonts w:cstheme="majorHAnsi"/>
          <w:color w:val="000000" w:themeColor="text1"/>
        </w:rPr>
        <w:t>However</w:t>
      </w:r>
      <w:r w:rsidR="009F543B">
        <w:rPr>
          <w:rFonts w:cstheme="majorHAnsi"/>
          <w:color w:val="000000" w:themeColor="text1"/>
        </w:rPr>
        <w:t>,</w:t>
      </w:r>
      <w:r>
        <w:rPr>
          <w:rFonts w:cstheme="majorHAnsi"/>
          <w:color w:val="000000" w:themeColor="text1"/>
        </w:rPr>
        <w:t xml:space="preserve"> as job roles and titles have changed over time, we </w:t>
      </w:r>
      <w:r w:rsidR="009F543B">
        <w:rPr>
          <w:rFonts w:cstheme="majorHAnsi"/>
          <w:color w:val="000000" w:themeColor="text1"/>
        </w:rPr>
        <w:t>acknowledge</w:t>
      </w:r>
      <w:r>
        <w:rPr>
          <w:rFonts w:cstheme="majorHAnsi"/>
          <w:color w:val="000000" w:themeColor="text1"/>
        </w:rPr>
        <w:t xml:space="preserve"> that some organisations </w:t>
      </w:r>
      <w:r w:rsidR="009F543B">
        <w:rPr>
          <w:rFonts w:cstheme="majorHAnsi"/>
          <w:color w:val="000000" w:themeColor="text1"/>
        </w:rPr>
        <w:t xml:space="preserve">have </w:t>
      </w:r>
      <w:r>
        <w:rPr>
          <w:rFonts w:cstheme="majorHAnsi"/>
          <w:color w:val="000000" w:themeColor="text1"/>
        </w:rPr>
        <w:t xml:space="preserve">found it difficult to categorise their roles. We will review this for our 2023 survey. </w:t>
      </w:r>
    </w:p>
    <w:p w14:paraId="4740DE87" w14:textId="77777777" w:rsidR="0056486D" w:rsidRPr="00912AB9" w:rsidRDefault="0056486D" w:rsidP="00DA110C">
      <w:pPr>
        <w:rPr>
          <w:rFonts w:cstheme="majorHAnsi"/>
          <w:color w:val="000000" w:themeColor="text1"/>
        </w:rPr>
      </w:pPr>
      <w:r w:rsidRPr="00912AB9">
        <w:rPr>
          <w:rFonts w:cstheme="majorHAnsi"/>
          <w:color w:val="000000" w:themeColor="text1"/>
        </w:rPr>
        <w:br w:type="page"/>
      </w:r>
    </w:p>
    <w:p w14:paraId="4D9229C7" w14:textId="78D6DE9C" w:rsidR="00DA110C" w:rsidRPr="00912AB9" w:rsidRDefault="00EA1BB3" w:rsidP="00F005D7">
      <w:pPr>
        <w:pStyle w:val="Heading1"/>
      </w:pPr>
      <w:bookmarkStart w:id="18" w:name="_Toc27659431"/>
      <w:bookmarkStart w:id="19" w:name="_Toc87366506"/>
      <w:r w:rsidRPr="00912AB9">
        <w:lastRenderedPageBreak/>
        <w:t>Part</w:t>
      </w:r>
      <w:r w:rsidR="00DA110C" w:rsidRPr="00912AB9">
        <w:t xml:space="preserve"> 1</w:t>
      </w:r>
      <w:r w:rsidR="00DA110C" w:rsidRPr="00912AB9">
        <w:tab/>
      </w:r>
      <w:bookmarkEnd w:id="18"/>
      <w:r w:rsidRPr="00912AB9">
        <w:rPr>
          <w:b w:val="0"/>
          <w:bCs/>
        </w:rPr>
        <w:t>Survey Respondent Statistics</w:t>
      </w:r>
      <w:bookmarkEnd w:id="19"/>
    </w:p>
    <w:p w14:paraId="4F784B98" w14:textId="6C6ED63F" w:rsidR="00DA110C" w:rsidRDefault="0098156B" w:rsidP="00DA110C">
      <w:pPr>
        <w:rPr>
          <w:rFonts w:cstheme="majorHAnsi"/>
          <w:i/>
          <w:iCs/>
          <w:color w:val="000000" w:themeColor="text1"/>
        </w:rPr>
      </w:pPr>
      <w:r w:rsidRPr="00912AB9">
        <w:rPr>
          <w:rFonts w:cstheme="majorHAnsi"/>
          <w:color w:val="000000" w:themeColor="text1"/>
        </w:rPr>
        <w:t xml:space="preserve">There were </w:t>
      </w:r>
      <w:r w:rsidR="004402AD" w:rsidRPr="00912AB9">
        <w:rPr>
          <w:rFonts w:cstheme="majorHAnsi"/>
          <w:color w:val="000000" w:themeColor="text1"/>
        </w:rPr>
        <w:t>8</w:t>
      </w:r>
      <w:r w:rsidR="00A77ADC">
        <w:rPr>
          <w:rFonts w:cstheme="majorHAnsi"/>
          <w:color w:val="000000" w:themeColor="text1"/>
        </w:rPr>
        <w:t>7</w:t>
      </w:r>
      <w:r w:rsidRPr="00912AB9">
        <w:rPr>
          <w:rFonts w:cstheme="majorHAnsi"/>
          <w:color w:val="000000" w:themeColor="text1"/>
        </w:rPr>
        <w:t xml:space="preserve"> valid responses to the </w:t>
      </w:r>
      <w:r w:rsidR="0099051B" w:rsidRPr="00912AB9">
        <w:rPr>
          <w:rFonts w:cstheme="majorHAnsi"/>
          <w:color w:val="000000" w:themeColor="text1"/>
        </w:rPr>
        <w:t>2021</w:t>
      </w:r>
      <w:r w:rsidRPr="00912AB9">
        <w:rPr>
          <w:rFonts w:cstheme="majorHAnsi"/>
          <w:color w:val="000000" w:themeColor="text1"/>
        </w:rPr>
        <w:t xml:space="preserve"> </w:t>
      </w:r>
      <w:r w:rsidR="00F05F11" w:rsidRPr="00912AB9">
        <w:rPr>
          <w:rFonts w:cstheme="majorHAnsi"/>
          <w:color w:val="000000" w:themeColor="text1"/>
        </w:rPr>
        <w:t>survey</w:t>
      </w:r>
      <w:r w:rsidR="00EA1BB3" w:rsidRPr="00912AB9">
        <w:rPr>
          <w:rFonts w:cstheme="majorHAnsi"/>
          <w:color w:val="000000" w:themeColor="text1"/>
        </w:rPr>
        <w:t>,</w:t>
      </w:r>
      <w:r w:rsidRPr="00912AB9">
        <w:rPr>
          <w:rFonts w:cstheme="majorHAnsi"/>
          <w:color w:val="000000" w:themeColor="text1"/>
        </w:rPr>
        <w:t xml:space="preserve"> </w:t>
      </w:r>
      <w:r w:rsidR="004402AD" w:rsidRPr="00912AB9">
        <w:rPr>
          <w:rFonts w:cstheme="majorHAnsi"/>
          <w:color w:val="000000" w:themeColor="text1"/>
        </w:rPr>
        <w:t xml:space="preserve">an increase </w:t>
      </w:r>
      <w:r w:rsidR="00C8158C">
        <w:rPr>
          <w:rFonts w:cstheme="majorHAnsi"/>
          <w:color w:val="000000" w:themeColor="text1"/>
        </w:rPr>
        <w:t xml:space="preserve">from </w:t>
      </w:r>
      <w:r w:rsidR="005C1437">
        <w:rPr>
          <w:rFonts w:cstheme="majorHAnsi"/>
          <w:color w:val="000000" w:themeColor="text1"/>
        </w:rPr>
        <w:t xml:space="preserve">59 responses in </w:t>
      </w:r>
      <w:r w:rsidR="00C8158C">
        <w:rPr>
          <w:rFonts w:cstheme="majorHAnsi"/>
          <w:color w:val="000000" w:themeColor="text1"/>
        </w:rPr>
        <w:t>2019</w:t>
      </w:r>
      <w:r w:rsidR="005C1437">
        <w:rPr>
          <w:rFonts w:cstheme="majorHAnsi"/>
          <w:color w:val="000000" w:themeColor="text1"/>
        </w:rPr>
        <w:t>.</w:t>
      </w:r>
    </w:p>
    <w:p w14:paraId="435DBA4C" w14:textId="77777777" w:rsidR="00EB479E" w:rsidRDefault="00EB479E" w:rsidP="00DA110C">
      <w:pPr>
        <w:rPr>
          <w:rFonts w:cstheme="majorHAnsi"/>
          <w:i/>
          <w:iCs/>
          <w:color w:val="000000" w:themeColor="text1"/>
        </w:rPr>
      </w:pPr>
    </w:p>
    <w:p w14:paraId="0621134D" w14:textId="3DEE16F6" w:rsidR="008F1F59" w:rsidRDefault="008F1F59" w:rsidP="00DA110C">
      <w:pPr>
        <w:rPr>
          <w:rFonts w:cstheme="majorHAnsi"/>
          <w:color w:val="000000" w:themeColor="text1"/>
        </w:rPr>
      </w:pPr>
    </w:p>
    <w:p w14:paraId="71F3B8BA" w14:textId="47ED2587" w:rsidR="008F1F59" w:rsidRPr="009F543B" w:rsidRDefault="009F543B" w:rsidP="009F543B">
      <w:pPr>
        <w:jc w:val="center"/>
        <w:rPr>
          <w:rFonts w:cstheme="majorHAnsi"/>
          <w:b/>
          <w:bCs/>
          <w:color w:val="000000" w:themeColor="text1"/>
          <w:szCs w:val="22"/>
        </w:rPr>
      </w:pPr>
      <w:r w:rsidRPr="009F543B">
        <w:rPr>
          <w:rFonts w:cstheme="majorHAnsi"/>
          <w:b/>
          <w:bCs/>
          <w:color w:val="000000" w:themeColor="text1"/>
          <w:szCs w:val="22"/>
        </w:rPr>
        <w:t>Table</w:t>
      </w:r>
      <w:r w:rsidR="008F1F59" w:rsidRPr="009F543B">
        <w:rPr>
          <w:rFonts w:cstheme="majorHAnsi"/>
          <w:b/>
          <w:bCs/>
          <w:color w:val="000000" w:themeColor="text1"/>
          <w:szCs w:val="22"/>
        </w:rPr>
        <w:t xml:space="preserve"> 1.1</w:t>
      </w:r>
      <w:r>
        <w:rPr>
          <w:rFonts w:cstheme="majorHAnsi"/>
          <w:b/>
          <w:bCs/>
          <w:color w:val="000000" w:themeColor="text1"/>
          <w:szCs w:val="22"/>
        </w:rPr>
        <w:t>: Number of respondent organisations per turnover b</w:t>
      </w:r>
      <w:r w:rsidR="000E00B4">
        <w:rPr>
          <w:rFonts w:cstheme="majorHAnsi"/>
          <w:b/>
          <w:bCs/>
          <w:color w:val="000000" w:themeColor="text1"/>
          <w:szCs w:val="22"/>
        </w:rPr>
        <w:t>and</w:t>
      </w:r>
      <w:r w:rsidR="008F25D7">
        <w:rPr>
          <w:rFonts w:cstheme="majorHAnsi"/>
          <w:b/>
          <w:bCs/>
          <w:color w:val="000000" w:themeColor="text1"/>
          <w:szCs w:val="22"/>
        </w:rPr>
        <w:t>.</w:t>
      </w:r>
    </w:p>
    <w:p w14:paraId="0048CE68" w14:textId="77777777" w:rsidR="009D320F" w:rsidRPr="00912AB9" w:rsidRDefault="009D320F" w:rsidP="009D320F">
      <w:pPr>
        <w:rPr>
          <w:rFonts w:cstheme="majorHAnsi"/>
          <w:color w:val="000000" w:themeColor="text1"/>
        </w:rPr>
      </w:pPr>
    </w:p>
    <w:tbl>
      <w:tblPr>
        <w:tblStyle w:val="GridTable1Light-Accent11"/>
        <w:tblpPr w:leftFromText="180" w:rightFromText="180" w:vertAnchor="text" w:horzAnchor="margin" w:tblpY="-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details the number (and percentage) of respondents in the 2021 survey, broken up in five turnover bands. Percentages are also given for 2019 and 2017."/>
      </w:tblPr>
      <w:tblGrid>
        <w:gridCol w:w="3397"/>
        <w:gridCol w:w="1985"/>
        <w:gridCol w:w="1417"/>
        <w:gridCol w:w="1418"/>
        <w:gridCol w:w="1417"/>
      </w:tblGrid>
      <w:tr w:rsidR="00EA1BB3" w:rsidRPr="00912AB9" w14:paraId="0A6BF4AA" w14:textId="77777777" w:rsidTr="006E4234">
        <w:trPr>
          <w:cnfStyle w:val="100000000000" w:firstRow="1" w:lastRow="0" w:firstColumn="0" w:lastColumn="0" w:oddVBand="0" w:evenVBand="0" w:oddHBand="0" w:evenHBand="0" w:firstRowFirstColumn="0" w:firstRowLastColumn="0" w:lastRowFirstColumn="0" w:lastRowLastColumn="0"/>
          <w:trHeight w:val="424"/>
          <w:tblHead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195EB3"/>
            <w:noWrap/>
            <w:vAlign w:val="center"/>
          </w:tcPr>
          <w:p w14:paraId="14715658" w14:textId="77777777" w:rsidR="004402AD" w:rsidRPr="00E83AC5" w:rsidRDefault="004402AD" w:rsidP="006E4234">
            <w:pPr>
              <w:jc w:val="center"/>
              <w:rPr>
                <w:b w:val="0"/>
                <w:color w:val="FFFFFF" w:themeColor="background1"/>
              </w:rPr>
            </w:pPr>
            <w:r w:rsidRPr="00E83AC5">
              <w:rPr>
                <w:color w:val="FFFFFF" w:themeColor="background1"/>
              </w:rPr>
              <w:t>Gross Turnover</w:t>
            </w:r>
          </w:p>
        </w:tc>
        <w:tc>
          <w:tcPr>
            <w:tcW w:w="1985" w:type="dxa"/>
            <w:tcBorders>
              <w:bottom w:val="none" w:sz="0" w:space="0" w:color="auto"/>
            </w:tcBorders>
            <w:shd w:val="clear" w:color="auto" w:fill="195EB3"/>
            <w:noWrap/>
            <w:vAlign w:val="center"/>
          </w:tcPr>
          <w:p w14:paraId="5B0A2138" w14:textId="0B1BB6C4" w:rsidR="004402AD" w:rsidRPr="00E83AC5" w:rsidRDefault="004851F3" w:rsidP="006E423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Number</w:t>
            </w:r>
            <w:r w:rsidR="004402AD" w:rsidRPr="00E83AC5">
              <w:rPr>
                <w:color w:val="FFFFFF" w:themeColor="background1"/>
              </w:rPr>
              <w:t xml:space="preserve"> </w:t>
            </w:r>
            <w:r w:rsidR="00EA1BB3" w:rsidRPr="00E83AC5">
              <w:rPr>
                <w:color w:val="FFFFFF" w:themeColor="background1"/>
              </w:rPr>
              <w:t xml:space="preserve">of 2021 </w:t>
            </w:r>
            <w:r w:rsidR="004402AD" w:rsidRPr="00E83AC5">
              <w:rPr>
                <w:color w:val="FFFFFF" w:themeColor="background1"/>
              </w:rPr>
              <w:t>Respondents</w:t>
            </w:r>
          </w:p>
        </w:tc>
        <w:tc>
          <w:tcPr>
            <w:tcW w:w="1417" w:type="dxa"/>
            <w:tcBorders>
              <w:bottom w:val="none" w:sz="0" w:space="0" w:color="auto"/>
            </w:tcBorders>
            <w:shd w:val="clear" w:color="auto" w:fill="195EB3"/>
            <w:noWrap/>
            <w:vAlign w:val="center"/>
          </w:tcPr>
          <w:p w14:paraId="2EA9447A" w14:textId="74C6C6D9" w:rsidR="004402AD" w:rsidRPr="00E83AC5" w:rsidRDefault="004402AD" w:rsidP="006E423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83AC5">
              <w:rPr>
                <w:color w:val="FFFFFF" w:themeColor="background1"/>
              </w:rPr>
              <w:t>202</w:t>
            </w:r>
            <w:r w:rsidR="00EA1BB3" w:rsidRPr="00E83AC5">
              <w:rPr>
                <w:color w:val="FFFFFF" w:themeColor="background1"/>
              </w:rPr>
              <w:t>1</w:t>
            </w:r>
          </w:p>
        </w:tc>
        <w:tc>
          <w:tcPr>
            <w:tcW w:w="1418" w:type="dxa"/>
            <w:tcBorders>
              <w:bottom w:val="none" w:sz="0" w:space="0" w:color="auto"/>
            </w:tcBorders>
            <w:shd w:val="clear" w:color="auto" w:fill="195EB3"/>
            <w:vAlign w:val="center"/>
          </w:tcPr>
          <w:p w14:paraId="2EB4BBB6" w14:textId="2748589D" w:rsidR="004402AD" w:rsidRPr="00E83AC5" w:rsidRDefault="004402AD" w:rsidP="006E423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83AC5">
              <w:rPr>
                <w:color w:val="FFFFFF" w:themeColor="background1"/>
              </w:rPr>
              <w:t>2019</w:t>
            </w:r>
          </w:p>
        </w:tc>
        <w:tc>
          <w:tcPr>
            <w:tcW w:w="1417" w:type="dxa"/>
            <w:tcBorders>
              <w:bottom w:val="none" w:sz="0" w:space="0" w:color="auto"/>
            </w:tcBorders>
            <w:shd w:val="clear" w:color="auto" w:fill="195EB3"/>
            <w:vAlign w:val="center"/>
          </w:tcPr>
          <w:p w14:paraId="66920237" w14:textId="584BFCF0" w:rsidR="004402AD" w:rsidRPr="00E83AC5" w:rsidRDefault="004402AD" w:rsidP="006E4234">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E83AC5">
              <w:rPr>
                <w:color w:val="FFFFFF" w:themeColor="background1"/>
              </w:rPr>
              <w:t>2017</w:t>
            </w:r>
          </w:p>
        </w:tc>
      </w:tr>
      <w:tr w:rsidR="004402AD" w:rsidRPr="00912AB9" w14:paraId="35A02D94" w14:textId="77777777" w:rsidTr="00F70884">
        <w:trPr>
          <w:trHeight w:val="345"/>
        </w:trPr>
        <w:tc>
          <w:tcPr>
            <w:cnfStyle w:val="001000000000" w:firstRow="0" w:lastRow="0" w:firstColumn="1" w:lastColumn="0" w:oddVBand="0" w:evenVBand="0" w:oddHBand="0" w:evenHBand="0" w:firstRowFirstColumn="0" w:firstRowLastColumn="0" w:lastRowFirstColumn="0" w:lastRowLastColumn="0"/>
            <w:tcW w:w="3397" w:type="dxa"/>
            <w:noWrap/>
          </w:tcPr>
          <w:p w14:paraId="6A95DAD2" w14:textId="62D978E7" w:rsidR="004402AD" w:rsidRPr="00912AB9" w:rsidRDefault="004402AD" w:rsidP="00AF0735">
            <w:pPr>
              <w:rPr>
                <w:rFonts w:cstheme="majorHAnsi"/>
                <w:b w:val="0"/>
                <w:bCs w:val="0"/>
                <w:color w:val="000000" w:themeColor="text1"/>
              </w:rPr>
            </w:pPr>
            <w:r w:rsidRPr="00912AB9">
              <w:rPr>
                <w:rFonts w:cstheme="majorHAnsi"/>
                <w:b w:val="0"/>
                <w:bCs w:val="0"/>
                <w:color w:val="000000" w:themeColor="text1"/>
              </w:rPr>
              <w:t>Under $2</w:t>
            </w:r>
            <w:r w:rsidR="00152A3D">
              <w:rPr>
                <w:rFonts w:cstheme="majorHAnsi"/>
                <w:b w:val="0"/>
                <w:bCs w:val="0"/>
                <w:color w:val="000000" w:themeColor="text1"/>
              </w:rPr>
              <w:t>50</w:t>
            </w:r>
            <w:r w:rsidRPr="00912AB9">
              <w:rPr>
                <w:rFonts w:cstheme="majorHAnsi"/>
                <w:b w:val="0"/>
                <w:bCs w:val="0"/>
                <w:color w:val="000000" w:themeColor="text1"/>
              </w:rPr>
              <w:t>,000</w:t>
            </w:r>
          </w:p>
        </w:tc>
        <w:tc>
          <w:tcPr>
            <w:tcW w:w="1985" w:type="dxa"/>
            <w:shd w:val="clear" w:color="auto" w:fill="C1B299"/>
            <w:noWrap/>
          </w:tcPr>
          <w:p w14:paraId="11F8ABEB" w14:textId="73E80C3B" w:rsidR="004402AD" w:rsidRPr="00912AB9" w:rsidRDefault="002552E9"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7</w:t>
            </w:r>
          </w:p>
        </w:tc>
        <w:tc>
          <w:tcPr>
            <w:tcW w:w="1417" w:type="dxa"/>
            <w:shd w:val="clear" w:color="auto" w:fill="C1B299"/>
            <w:noWrap/>
          </w:tcPr>
          <w:p w14:paraId="0BE812FE" w14:textId="0AAFB865" w:rsidR="004402AD" w:rsidRPr="00912AB9" w:rsidRDefault="002552E9"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8</w:t>
            </w:r>
            <w:r w:rsidR="004402AD" w:rsidRPr="00912AB9">
              <w:rPr>
                <w:rFonts w:cstheme="majorHAnsi"/>
                <w:color w:val="000000" w:themeColor="text1"/>
              </w:rPr>
              <w:t>%</w:t>
            </w:r>
          </w:p>
        </w:tc>
        <w:tc>
          <w:tcPr>
            <w:tcW w:w="1418" w:type="dxa"/>
          </w:tcPr>
          <w:p w14:paraId="612D4BB9"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w:t>
            </w:r>
          </w:p>
        </w:tc>
        <w:tc>
          <w:tcPr>
            <w:tcW w:w="1417" w:type="dxa"/>
          </w:tcPr>
          <w:p w14:paraId="21BEF3EA"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17%</w:t>
            </w:r>
          </w:p>
        </w:tc>
      </w:tr>
      <w:tr w:rsidR="004402AD" w:rsidRPr="00912AB9" w14:paraId="7B166DA1" w14:textId="77777777" w:rsidTr="00F70884">
        <w:trPr>
          <w:trHeight w:val="345"/>
        </w:trPr>
        <w:tc>
          <w:tcPr>
            <w:cnfStyle w:val="001000000000" w:firstRow="0" w:lastRow="0" w:firstColumn="1" w:lastColumn="0" w:oddVBand="0" w:evenVBand="0" w:oddHBand="0" w:evenHBand="0" w:firstRowFirstColumn="0" w:firstRowLastColumn="0" w:lastRowFirstColumn="0" w:lastRowLastColumn="0"/>
            <w:tcW w:w="3397" w:type="dxa"/>
            <w:noWrap/>
          </w:tcPr>
          <w:p w14:paraId="5D014AE0" w14:textId="77777777" w:rsidR="004402AD" w:rsidRPr="00912AB9" w:rsidRDefault="004402AD" w:rsidP="00AF0735">
            <w:pPr>
              <w:rPr>
                <w:rFonts w:cstheme="majorHAnsi"/>
                <w:b w:val="0"/>
                <w:bCs w:val="0"/>
                <w:color w:val="000000" w:themeColor="text1"/>
              </w:rPr>
            </w:pPr>
            <w:r w:rsidRPr="00912AB9">
              <w:rPr>
                <w:rFonts w:cstheme="majorHAnsi"/>
                <w:b w:val="0"/>
                <w:bCs w:val="0"/>
                <w:color w:val="000000" w:themeColor="text1"/>
              </w:rPr>
              <w:t>$250,000 - $749,000</w:t>
            </w:r>
          </w:p>
        </w:tc>
        <w:tc>
          <w:tcPr>
            <w:tcW w:w="1985" w:type="dxa"/>
            <w:shd w:val="clear" w:color="auto" w:fill="C1B299"/>
            <w:noWrap/>
          </w:tcPr>
          <w:p w14:paraId="15A2517D" w14:textId="71BBF79F"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2</w:t>
            </w:r>
            <w:r w:rsidR="002552E9" w:rsidRPr="00912AB9">
              <w:rPr>
                <w:rFonts w:cstheme="majorHAnsi"/>
                <w:color w:val="000000" w:themeColor="text1"/>
              </w:rPr>
              <w:t>7</w:t>
            </w:r>
          </w:p>
        </w:tc>
        <w:tc>
          <w:tcPr>
            <w:tcW w:w="1417" w:type="dxa"/>
            <w:shd w:val="clear" w:color="auto" w:fill="C1B299"/>
            <w:noWrap/>
          </w:tcPr>
          <w:p w14:paraId="0F1CE149" w14:textId="7EC32245"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w:t>
            </w:r>
            <w:r w:rsidR="002552E9" w:rsidRPr="00912AB9">
              <w:rPr>
                <w:rFonts w:cstheme="majorHAnsi"/>
                <w:color w:val="000000" w:themeColor="text1"/>
              </w:rPr>
              <w:t>1</w:t>
            </w:r>
            <w:r w:rsidRPr="00912AB9">
              <w:rPr>
                <w:rFonts w:cstheme="majorHAnsi"/>
                <w:color w:val="000000" w:themeColor="text1"/>
              </w:rPr>
              <w:t>%</w:t>
            </w:r>
          </w:p>
        </w:tc>
        <w:tc>
          <w:tcPr>
            <w:tcW w:w="1418" w:type="dxa"/>
          </w:tcPr>
          <w:p w14:paraId="61FB5BD3"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39%</w:t>
            </w:r>
          </w:p>
        </w:tc>
        <w:tc>
          <w:tcPr>
            <w:tcW w:w="1417" w:type="dxa"/>
          </w:tcPr>
          <w:p w14:paraId="02FE913C"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39%</w:t>
            </w:r>
          </w:p>
        </w:tc>
      </w:tr>
      <w:tr w:rsidR="004402AD" w:rsidRPr="00912AB9" w14:paraId="24310F3E" w14:textId="77777777" w:rsidTr="00F70884">
        <w:trPr>
          <w:trHeight w:val="371"/>
        </w:trPr>
        <w:tc>
          <w:tcPr>
            <w:cnfStyle w:val="001000000000" w:firstRow="0" w:lastRow="0" w:firstColumn="1" w:lastColumn="0" w:oddVBand="0" w:evenVBand="0" w:oddHBand="0" w:evenHBand="0" w:firstRowFirstColumn="0" w:firstRowLastColumn="0" w:lastRowFirstColumn="0" w:lastRowLastColumn="0"/>
            <w:tcW w:w="3397" w:type="dxa"/>
            <w:noWrap/>
          </w:tcPr>
          <w:p w14:paraId="2678BA98" w14:textId="77777777" w:rsidR="004402AD" w:rsidRPr="00912AB9" w:rsidRDefault="004402AD" w:rsidP="00AF0735">
            <w:pPr>
              <w:rPr>
                <w:rFonts w:cstheme="majorHAnsi"/>
                <w:b w:val="0"/>
                <w:bCs w:val="0"/>
                <w:color w:val="000000" w:themeColor="text1"/>
              </w:rPr>
            </w:pPr>
            <w:r w:rsidRPr="00912AB9">
              <w:rPr>
                <w:rFonts w:cstheme="majorHAnsi"/>
                <w:b w:val="0"/>
                <w:bCs w:val="0"/>
                <w:color w:val="000000" w:themeColor="text1"/>
              </w:rPr>
              <w:t>$750,000 - $1,249,000</w:t>
            </w:r>
          </w:p>
        </w:tc>
        <w:tc>
          <w:tcPr>
            <w:tcW w:w="1985" w:type="dxa"/>
            <w:shd w:val="clear" w:color="auto" w:fill="C1B299"/>
            <w:noWrap/>
          </w:tcPr>
          <w:p w14:paraId="009B226E" w14:textId="3277D0F4" w:rsidR="004402AD" w:rsidRPr="00912AB9" w:rsidRDefault="002552E9"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2</w:t>
            </w:r>
            <w:r w:rsidR="00566A39">
              <w:rPr>
                <w:rFonts w:cstheme="majorHAnsi"/>
                <w:color w:val="000000" w:themeColor="text1"/>
              </w:rPr>
              <w:t>7</w:t>
            </w:r>
          </w:p>
        </w:tc>
        <w:tc>
          <w:tcPr>
            <w:tcW w:w="1417" w:type="dxa"/>
            <w:shd w:val="clear" w:color="auto" w:fill="C1B299"/>
            <w:noWrap/>
          </w:tcPr>
          <w:p w14:paraId="5A8474D5" w14:textId="0A7E762A"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w:t>
            </w:r>
            <w:r w:rsidR="00517A21" w:rsidRPr="00912AB9">
              <w:rPr>
                <w:rFonts w:cstheme="majorHAnsi"/>
                <w:color w:val="000000" w:themeColor="text1"/>
              </w:rPr>
              <w:t>1</w:t>
            </w:r>
            <w:r w:rsidRPr="00912AB9">
              <w:rPr>
                <w:rFonts w:cstheme="majorHAnsi"/>
                <w:color w:val="000000" w:themeColor="text1"/>
              </w:rPr>
              <w:t>%</w:t>
            </w:r>
          </w:p>
        </w:tc>
        <w:tc>
          <w:tcPr>
            <w:tcW w:w="1418" w:type="dxa"/>
          </w:tcPr>
          <w:p w14:paraId="2682E2ED"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32%</w:t>
            </w:r>
          </w:p>
        </w:tc>
        <w:tc>
          <w:tcPr>
            <w:tcW w:w="1417" w:type="dxa"/>
          </w:tcPr>
          <w:p w14:paraId="06487159"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23%</w:t>
            </w:r>
          </w:p>
        </w:tc>
      </w:tr>
      <w:tr w:rsidR="004402AD" w:rsidRPr="00912AB9" w14:paraId="5581A2EF" w14:textId="77777777" w:rsidTr="00F70884">
        <w:trPr>
          <w:trHeight w:val="386"/>
        </w:trPr>
        <w:tc>
          <w:tcPr>
            <w:cnfStyle w:val="001000000000" w:firstRow="0" w:lastRow="0" w:firstColumn="1" w:lastColumn="0" w:oddVBand="0" w:evenVBand="0" w:oddHBand="0" w:evenHBand="0" w:firstRowFirstColumn="0" w:firstRowLastColumn="0" w:lastRowFirstColumn="0" w:lastRowLastColumn="0"/>
            <w:tcW w:w="3397" w:type="dxa"/>
            <w:noWrap/>
          </w:tcPr>
          <w:p w14:paraId="092281F0" w14:textId="77777777" w:rsidR="004402AD" w:rsidRPr="00912AB9" w:rsidRDefault="004402AD" w:rsidP="00AF0735">
            <w:pPr>
              <w:rPr>
                <w:rFonts w:cstheme="majorHAnsi"/>
                <w:b w:val="0"/>
                <w:bCs w:val="0"/>
                <w:color w:val="000000" w:themeColor="text1"/>
              </w:rPr>
            </w:pPr>
            <w:r w:rsidRPr="00912AB9">
              <w:rPr>
                <w:rFonts w:cstheme="majorHAnsi"/>
                <w:b w:val="0"/>
                <w:bCs w:val="0"/>
                <w:color w:val="000000" w:themeColor="text1"/>
              </w:rPr>
              <w:t>$1,250,000 - $2,499,000</w:t>
            </w:r>
          </w:p>
        </w:tc>
        <w:tc>
          <w:tcPr>
            <w:tcW w:w="1985" w:type="dxa"/>
            <w:shd w:val="clear" w:color="auto" w:fill="C1B299"/>
            <w:noWrap/>
          </w:tcPr>
          <w:p w14:paraId="0BDF8173" w14:textId="31A48959" w:rsidR="004402AD" w:rsidRPr="00912AB9" w:rsidRDefault="00A77ADC"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19</w:t>
            </w:r>
          </w:p>
        </w:tc>
        <w:tc>
          <w:tcPr>
            <w:tcW w:w="1417" w:type="dxa"/>
            <w:shd w:val="clear" w:color="auto" w:fill="C1B299"/>
            <w:noWrap/>
          </w:tcPr>
          <w:p w14:paraId="1875C12B" w14:textId="4E1CAF7C" w:rsidR="004402AD" w:rsidRPr="00912AB9" w:rsidRDefault="002552E9"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22</w:t>
            </w:r>
            <w:r w:rsidR="004402AD" w:rsidRPr="00912AB9">
              <w:rPr>
                <w:rFonts w:cstheme="majorHAnsi"/>
                <w:color w:val="000000" w:themeColor="text1"/>
              </w:rPr>
              <w:t>%</w:t>
            </w:r>
          </w:p>
        </w:tc>
        <w:tc>
          <w:tcPr>
            <w:tcW w:w="1418" w:type="dxa"/>
          </w:tcPr>
          <w:p w14:paraId="78803E6C"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17%</w:t>
            </w:r>
          </w:p>
        </w:tc>
        <w:tc>
          <w:tcPr>
            <w:tcW w:w="1417" w:type="dxa"/>
          </w:tcPr>
          <w:p w14:paraId="6AE7B117"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16%</w:t>
            </w:r>
          </w:p>
        </w:tc>
      </w:tr>
      <w:tr w:rsidR="004402AD" w:rsidRPr="00912AB9" w14:paraId="7826BEDF" w14:textId="77777777" w:rsidTr="00F70884">
        <w:trPr>
          <w:trHeight w:val="345"/>
        </w:trPr>
        <w:tc>
          <w:tcPr>
            <w:cnfStyle w:val="001000000000" w:firstRow="0" w:lastRow="0" w:firstColumn="1" w:lastColumn="0" w:oddVBand="0" w:evenVBand="0" w:oddHBand="0" w:evenHBand="0" w:firstRowFirstColumn="0" w:firstRowLastColumn="0" w:lastRowFirstColumn="0" w:lastRowLastColumn="0"/>
            <w:tcW w:w="3397" w:type="dxa"/>
            <w:noWrap/>
          </w:tcPr>
          <w:p w14:paraId="69549419" w14:textId="77777777" w:rsidR="004402AD" w:rsidRPr="00912AB9" w:rsidRDefault="004402AD" w:rsidP="00AF0735">
            <w:pPr>
              <w:rPr>
                <w:rFonts w:cstheme="majorHAnsi"/>
                <w:b w:val="0"/>
                <w:bCs w:val="0"/>
                <w:color w:val="000000" w:themeColor="text1"/>
              </w:rPr>
            </w:pPr>
            <w:r w:rsidRPr="00912AB9">
              <w:rPr>
                <w:rFonts w:cstheme="majorHAnsi"/>
                <w:b w:val="0"/>
                <w:bCs w:val="0"/>
                <w:color w:val="000000" w:themeColor="text1"/>
              </w:rPr>
              <w:t>$2,500,000 - $4,000,000</w:t>
            </w:r>
          </w:p>
        </w:tc>
        <w:tc>
          <w:tcPr>
            <w:tcW w:w="1985" w:type="dxa"/>
            <w:shd w:val="clear" w:color="auto" w:fill="C1B299"/>
            <w:noWrap/>
          </w:tcPr>
          <w:p w14:paraId="6CC264C9" w14:textId="138893DB" w:rsidR="004402AD" w:rsidRPr="00912AB9" w:rsidRDefault="00566A39"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7</w:t>
            </w:r>
          </w:p>
        </w:tc>
        <w:tc>
          <w:tcPr>
            <w:tcW w:w="1417" w:type="dxa"/>
            <w:shd w:val="clear" w:color="auto" w:fill="C1B299"/>
            <w:noWrap/>
          </w:tcPr>
          <w:p w14:paraId="78A16DD3" w14:textId="15620E19" w:rsidR="004402AD" w:rsidRPr="00912AB9" w:rsidRDefault="00A77ADC"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8</w:t>
            </w:r>
            <w:r w:rsidR="004402AD" w:rsidRPr="00912AB9">
              <w:rPr>
                <w:rFonts w:cstheme="majorHAnsi"/>
                <w:color w:val="000000" w:themeColor="text1"/>
              </w:rPr>
              <w:t>%</w:t>
            </w:r>
          </w:p>
        </w:tc>
        <w:tc>
          <w:tcPr>
            <w:tcW w:w="1418" w:type="dxa"/>
          </w:tcPr>
          <w:p w14:paraId="63FF2CC3"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9%</w:t>
            </w:r>
          </w:p>
        </w:tc>
        <w:tc>
          <w:tcPr>
            <w:tcW w:w="1417" w:type="dxa"/>
          </w:tcPr>
          <w:p w14:paraId="4F653172" w14:textId="77777777" w:rsidR="004402AD" w:rsidRPr="00912AB9" w:rsidRDefault="004402AD" w:rsidP="00AF073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4%</w:t>
            </w:r>
          </w:p>
        </w:tc>
      </w:tr>
      <w:tr w:rsidR="00EA1BB3" w:rsidRPr="00912AB9" w14:paraId="7404D58B" w14:textId="77777777" w:rsidTr="00F70884">
        <w:trPr>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000000" w:themeFill="text1"/>
            <w:noWrap/>
          </w:tcPr>
          <w:p w14:paraId="017576C3" w14:textId="12898BE5" w:rsidR="004402AD" w:rsidRPr="00912AB9" w:rsidRDefault="004402AD" w:rsidP="0090392B">
            <w:pPr>
              <w:rPr>
                <w:rFonts w:cstheme="majorHAnsi"/>
                <w:color w:val="FFFFFF" w:themeColor="background1"/>
              </w:rPr>
            </w:pPr>
            <w:r w:rsidRPr="00912AB9">
              <w:rPr>
                <w:rFonts w:cstheme="majorHAnsi"/>
                <w:color w:val="FFFFFF" w:themeColor="background1"/>
              </w:rPr>
              <w:t> T</w:t>
            </w:r>
            <w:r w:rsidR="002E7DAE">
              <w:rPr>
                <w:rFonts w:cstheme="majorHAnsi"/>
                <w:color w:val="FFFFFF" w:themeColor="background1"/>
              </w:rPr>
              <w:t>otal</w:t>
            </w:r>
          </w:p>
        </w:tc>
        <w:tc>
          <w:tcPr>
            <w:tcW w:w="1985" w:type="dxa"/>
            <w:shd w:val="clear" w:color="auto" w:fill="000000" w:themeFill="text1"/>
            <w:noWrap/>
          </w:tcPr>
          <w:p w14:paraId="1259D329" w14:textId="5273CD76" w:rsidR="004402AD" w:rsidRPr="00912AB9" w:rsidRDefault="002552E9" w:rsidP="000E00B4">
            <w:pPr>
              <w:cnfStyle w:val="000000000000" w:firstRow="0" w:lastRow="0" w:firstColumn="0" w:lastColumn="0" w:oddVBand="0" w:evenVBand="0" w:oddHBand="0" w:evenHBand="0" w:firstRowFirstColumn="0" w:firstRowLastColumn="0" w:lastRowFirstColumn="0" w:lastRowLastColumn="0"/>
              <w:rPr>
                <w:rFonts w:cstheme="majorHAnsi"/>
                <w:b/>
                <w:bCs/>
                <w:color w:val="FFFFFF" w:themeColor="background1"/>
              </w:rPr>
            </w:pPr>
            <w:r w:rsidRPr="00912AB9">
              <w:rPr>
                <w:rFonts w:cstheme="majorHAnsi"/>
                <w:b/>
                <w:bCs/>
                <w:color w:val="FFFFFF" w:themeColor="background1"/>
              </w:rPr>
              <w:t>8</w:t>
            </w:r>
            <w:r w:rsidR="00A77ADC">
              <w:rPr>
                <w:rFonts w:cstheme="majorHAnsi"/>
                <w:b/>
                <w:bCs/>
                <w:color w:val="FFFFFF" w:themeColor="background1"/>
              </w:rPr>
              <w:t>7</w:t>
            </w:r>
          </w:p>
        </w:tc>
        <w:tc>
          <w:tcPr>
            <w:tcW w:w="1417" w:type="dxa"/>
            <w:shd w:val="clear" w:color="auto" w:fill="000000" w:themeFill="text1"/>
            <w:noWrap/>
          </w:tcPr>
          <w:p w14:paraId="1B0687D7" w14:textId="1035D960" w:rsidR="004402AD" w:rsidRPr="00912AB9" w:rsidRDefault="004402AD" w:rsidP="00082DE8">
            <w:pPr>
              <w:jc w:val="center"/>
              <w:cnfStyle w:val="000000000000" w:firstRow="0" w:lastRow="0" w:firstColumn="0" w:lastColumn="0" w:oddVBand="0" w:evenVBand="0" w:oddHBand="0" w:evenHBand="0" w:firstRowFirstColumn="0" w:firstRowLastColumn="0" w:lastRowFirstColumn="0" w:lastRowLastColumn="0"/>
              <w:rPr>
                <w:rFonts w:cstheme="majorHAnsi"/>
                <w:b/>
                <w:bCs/>
                <w:color w:val="FFFFFF" w:themeColor="background1"/>
              </w:rPr>
            </w:pPr>
          </w:p>
        </w:tc>
        <w:tc>
          <w:tcPr>
            <w:tcW w:w="1418" w:type="dxa"/>
            <w:shd w:val="clear" w:color="auto" w:fill="000000" w:themeFill="text1"/>
          </w:tcPr>
          <w:p w14:paraId="64960E12" w14:textId="7CE0FAA2" w:rsidR="004402AD" w:rsidRPr="00912AB9" w:rsidRDefault="004402AD" w:rsidP="0090392B">
            <w:pPr>
              <w:jc w:val="center"/>
              <w:cnfStyle w:val="000000000000" w:firstRow="0" w:lastRow="0" w:firstColumn="0" w:lastColumn="0" w:oddVBand="0" w:evenVBand="0" w:oddHBand="0" w:evenHBand="0" w:firstRowFirstColumn="0" w:firstRowLastColumn="0" w:lastRowFirstColumn="0" w:lastRowLastColumn="0"/>
              <w:rPr>
                <w:rFonts w:cstheme="majorHAnsi"/>
                <w:b/>
                <w:bCs/>
                <w:color w:val="FFFFFF" w:themeColor="background1"/>
              </w:rPr>
            </w:pPr>
          </w:p>
        </w:tc>
        <w:tc>
          <w:tcPr>
            <w:tcW w:w="1417" w:type="dxa"/>
            <w:shd w:val="clear" w:color="auto" w:fill="000000" w:themeFill="text1"/>
          </w:tcPr>
          <w:p w14:paraId="6BA6AB41" w14:textId="5DFC12FC" w:rsidR="004402AD" w:rsidRPr="00912AB9" w:rsidRDefault="004402AD" w:rsidP="0090392B">
            <w:pPr>
              <w:jc w:val="center"/>
              <w:cnfStyle w:val="000000000000" w:firstRow="0" w:lastRow="0" w:firstColumn="0" w:lastColumn="0" w:oddVBand="0" w:evenVBand="0" w:oddHBand="0" w:evenHBand="0" w:firstRowFirstColumn="0" w:firstRowLastColumn="0" w:lastRowFirstColumn="0" w:lastRowLastColumn="0"/>
              <w:rPr>
                <w:rFonts w:cstheme="majorHAnsi"/>
                <w:b/>
                <w:bCs/>
                <w:color w:val="FFFFFF" w:themeColor="background1"/>
              </w:rPr>
            </w:pPr>
          </w:p>
        </w:tc>
      </w:tr>
    </w:tbl>
    <w:p w14:paraId="5689EF1C" w14:textId="77777777" w:rsidR="00031299" w:rsidRPr="00912AB9" w:rsidRDefault="00031299" w:rsidP="00F005D7"/>
    <w:p w14:paraId="3856ED5A" w14:textId="027111C4" w:rsidR="00C94990" w:rsidRDefault="00C94990" w:rsidP="00F005D7">
      <w:r>
        <w:t>This year we had more respondents in the Under $2</w:t>
      </w:r>
      <w:r w:rsidR="00152A3D">
        <w:t>50k</w:t>
      </w:r>
      <w:r>
        <w:t xml:space="preserve"> range, and fewer in the </w:t>
      </w:r>
      <w:r w:rsidRPr="00912AB9">
        <w:t xml:space="preserve">$250k </w:t>
      </w:r>
      <w:r w:rsidR="008F1F59">
        <w:t>to</w:t>
      </w:r>
      <w:r w:rsidRPr="00912AB9">
        <w:t xml:space="preserve"> $749k</w:t>
      </w:r>
      <w:r>
        <w:t xml:space="preserve"> range. </w:t>
      </w:r>
    </w:p>
    <w:p w14:paraId="08FD366B" w14:textId="77777777" w:rsidR="00165474" w:rsidRPr="00912AB9" w:rsidRDefault="00165474" w:rsidP="00165474">
      <w:bookmarkStart w:id="20" w:name="_Toc27659433"/>
    </w:p>
    <w:p w14:paraId="1FEB0F97" w14:textId="77777777" w:rsidR="00EA1BB3" w:rsidRPr="00912AB9" w:rsidRDefault="00333C52" w:rsidP="00165474">
      <w:pPr>
        <w:pStyle w:val="Heading2"/>
        <w:rPr>
          <w:rFonts w:cstheme="majorHAnsi"/>
          <w:color w:val="000000" w:themeColor="text1"/>
          <w:szCs w:val="28"/>
        </w:rPr>
      </w:pPr>
      <w:bookmarkStart w:id="21" w:name="_Toc87366507"/>
      <w:r w:rsidRPr="00912AB9">
        <w:rPr>
          <w:rFonts w:cstheme="majorHAnsi"/>
          <w:color w:val="000000" w:themeColor="text1"/>
          <w:szCs w:val="28"/>
        </w:rPr>
        <w:t xml:space="preserve">Respondents </w:t>
      </w:r>
      <w:r w:rsidR="002671C7" w:rsidRPr="00912AB9">
        <w:rPr>
          <w:rFonts w:cstheme="majorHAnsi"/>
          <w:color w:val="000000" w:themeColor="text1"/>
          <w:szCs w:val="28"/>
        </w:rPr>
        <w:t>b</w:t>
      </w:r>
      <w:r w:rsidR="0022201D" w:rsidRPr="00912AB9">
        <w:rPr>
          <w:rFonts w:cstheme="majorHAnsi"/>
          <w:color w:val="000000" w:themeColor="text1"/>
          <w:szCs w:val="28"/>
        </w:rPr>
        <w:t>y State</w:t>
      </w:r>
      <w:bookmarkEnd w:id="20"/>
      <w:bookmarkEnd w:id="21"/>
    </w:p>
    <w:p w14:paraId="75D4E6F0" w14:textId="77777777" w:rsidR="00F005D7" w:rsidRPr="00912AB9" w:rsidRDefault="00F005D7" w:rsidP="00F005D7"/>
    <w:p w14:paraId="42C0CD17" w14:textId="7DC0E0C1" w:rsidR="00165474" w:rsidRDefault="00165474" w:rsidP="00F005D7">
      <w:r w:rsidRPr="00912AB9">
        <w:t>By state, the greatest number of survey respondents were based in Victoria; but the geographic reach has continued to increase in 2021, with 6</w:t>
      </w:r>
      <w:r w:rsidR="00A77ADC">
        <w:t>4</w:t>
      </w:r>
      <w:r w:rsidRPr="00912AB9">
        <w:t>% now based outside Victoria, up from 59% in 2019, and 55% in 2017.</w:t>
      </w:r>
    </w:p>
    <w:p w14:paraId="6B7B4293" w14:textId="77777777" w:rsidR="00EB479E" w:rsidRDefault="00EB479E" w:rsidP="00F005D7"/>
    <w:p w14:paraId="4C72EEC0" w14:textId="703E2672" w:rsidR="008F1F59" w:rsidRDefault="008F1F59" w:rsidP="00F005D7"/>
    <w:p w14:paraId="28215075" w14:textId="77777777" w:rsidR="006E4234" w:rsidRDefault="009F543B" w:rsidP="006E4234">
      <w:pPr>
        <w:jc w:val="center"/>
        <w:rPr>
          <w:rFonts w:cstheme="majorHAnsi"/>
          <w:b/>
          <w:bCs/>
          <w:color w:val="000000" w:themeColor="text1"/>
          <w:szCs w:val="22"/>
        </w:rPr>
      </w:pPr>
      <w:r>
        <w:rPr>
          <w:rFonts w:cstheme="majorHAnsi"/>
          <w:b/>
          <w:bCs/>
          <w:color w:val="000000" w:themeColor="text1"/>
          <w:szCs w:val="22"/>
        </w:rPr>
        <w:t xml:space="preserve">Figure </w:t>
      </w:r>
      <w:r w:rsidR="000B12CB">
        <w:rPr>
          <w:rFonts w:cstheme="majorHAnsi"/>
          <w:b/>
          <w:bCs/>
          <w:color w:val="000000" w:themeColor="text1"/>
          <w:szCs w:val="22"/>
        </w:rPr>
        <w:t>A</w:t>
      </w:r>
      <w:r>
        <w:rPr>
          <w:rFonts w:cstheme="majorHAnsi"/>
          <w:b/>
          <w:bCs/>
          <w:color w:val="000000" w:themeColor="text1"/>
          <w:szCs w:val="22"/>
        </w:rPr>
        <w:t xml:space="preserve">: </w:t>
      </w:r>
      <w:r w:rsidR="00643900">
        <w:rPr>
          <w:rFonts w:cstheme="majorHAnsi"/>
          <w:b/>
          <w:bCs/>
          <w:color w:val="000000" w:themeColor="text1"/>
          <w:szCs w:val="22"/>
        </w:rPr>
        <w:t xml:space="preserve">Percentage </w:t>
      </w:r>
      <w:r>
        <w:rPr>
          <w:rFonts w:cstheme="majorHAnsi"/>
          <w:b/>
          <w:bCs/>
          <w:color w:val="000000" w:themeColor="text1"/>
          <w:szCs w:val="22"/>
        </w:rPr>
        <w:t>of respondent organisations per state/territory</w:t>
      </w:r>
      <w:r w:rsidR="008F25D7">
        <w:rPr>
          <w:rFonts w:cstheme="majorHAnsi"/>
          <w:b/>
          <w:bCs/>
          <w:color w:val="000000" w:themeColor="text1"/>
          <w:szCs w:val="22"/>
        </w:rPr>
        <w:t>.</w:t>
      </w:r>
    </w:p>
    <w:p w14:paraId="085B1D96" w14:textId="2171DC68" w:rsidR="00165474" w:rsidRPr="006E4234" w:rsidRDefault="006766CA" w:rsidP="006E4234">
      <w:pPr>
        <w:jc w:val="center"/>
        <w:rPr>
          <w:rFonts w:cstheme="majorHAnsi"/>
          <w:b/>
          <w:bCs/>
          <w:color w:val="000000" w:themeColor="text1"/>
          <w:szCs w:val="22"/>
        </w:rPr>
      </w:pPr>
      <w:r>
        <w:rPr>
          <w:rFonts w:cstheme="majorHAnsi"/>
          <w:b/>
          <w:bCs/>
          <w:color w:val="000000" w:themeColor="text1"/>
          <w:szCs w:val="22"/>
        </w:rPr>
        <w:br/>
      </w:r>
      <w:r w:rsidR="006E4234">
        <w:rPr>
          <w:rFonts w:cstheme="majorHAnsi"/>
          <w:b/>
          <w:bCs/>
          <w:noProof/>
          <w:color w:val="000000" w:themeColor="text1"/>
          <w:szCs w:val="22"/>
        </w:rPr>
        <w:drawing>
          <wp:inline distT="0" distB="0" distL="0" distR="0" wp14:anchorId="3B5D75CE" wp14:editId="68578AC3">
            <wp:extent cx="5578317" cy="3211255"/>
            <wp:effectExtent l="0" t="0" r="0" b="1905"/>
            <wp:docPr id="7" name="Picture 7" descr="A graph that visualises the percentage of respondent organisations per state/territory:&#10;Victoria: 36%. New South Wales: 23%. South Australia: 13%. Tasmania: 8%. Western Australia: 8%. Queensland: 7%. Australian Capital Territory: 3%. Northern Territo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that visualises the percentage of respondent organisations per state/territory:&#10;Victoria: 36%. New South Wales: 23%. South Australia: 13%. Tasmania: 8%. Western Australia: 8%. Queensland: 7%. Australian Capital Territory: 3%. Northern Territory: 2%."/>
                    <pic:cNvPicPr/>
                  </pic:nvPicPr>
                  <pic:blipFill>
                    <a:blip r:embed="rId10"/>
                    <a:stretch>
                      <a:fillRect/>
                    </a:stretch>
                  </pic:blipFill>
                  <pic:spPr>
                    <a:xfrm>
                      <a:off x="0" y="0"/>
                      <a:ext cx="5604015" cy="3226049"/>
                    </a:xfrm>
                    <a:prstGeom prst="rect">
                      <a:avLst/>
                    </a:prstGeom>
                  </pic:spPr>
                </pic:pic>
              </a:graphicData>
            </a:graphic>
          </wp:inline>
        </w:drawing>
      </w:r>
    </w:p>
    <w:p w14:paraId="02E3CF1B" w14:textId="17E95E56" w:rsidR="002552E9" w:rsidRDefault="0022201D" w:rsidP="00F005D7">
      <w:pPr>
        <w:pStyle w:val="Heading2"/>
      </w:pPr>
      <w:r w:rsidRPr="00912AB9">
        <w:br w:type="page"/>
      </w:r>
      <w:bookmarkStart w:id="22" w:name="_Toc27659434"/>
      <w:bookmarkStart w:id="23" w:name="_Toc87366508"/>
      <w:r w:rsidR="00333C52" w:rsidRPr="00912AB9">
        <w:lastRenderedPageBreak/>
        <w:t xml:space="preserve">Respondents </w:t>
      </w:r>
      <w:r w:rsidR="00517A21" w:rsidRPr="00912AB9">
        <w:t>b</w:t>
      </w:r>
      <w:r w:rsidRPr="00912AB9">
        <w:t xml:space="preserve">y </w:t>
      </w:r>
      <w:r w:rsidRPr="00811CC7">
        <w:t>Type</w:t>
      </w:r>
      <w:bookmarkEnd w:id="22"/>
      <w:bookmarkEnd w:id="23"/>
      <w:r w:rsidR="002552E9" w:rsidRPr="00811CC7">
        <w:t xml:space="preserve"> </w:t>
      </w:r>
    </w:p>
    <w:p w14:paraId="6ED4C4BC" w14:textId="738C42AD" w:rsidR="008F1F59" w:rsidRDefault="008F1F59" w:rsidP="008F1F59"/>
    <w:p w14:paraId="46AB5FA1" w14:textId="77777777" w:rsidR="00EB479E" w:rsidRDefault="00EB479E" w:rsidP="009F543B">
      <w:pPr>
        <w:jc w:val="center"/>
        <w:rPr>
          <w:rFonts w:cstheme="majorHAnsi"/>
          <w:b/>
          <w:bCs/>
          <w:color w:val="000000" w:themeColor="text1"/>
          <w:szCs w:val="22"/>
        </w:rPr>
      </w:pPr>
    </w:p>
    <w:p w14:paraId="66E6D3B7" w14:textId="06F04950" w:rsidR="008F1F59" w:rsidRPr="009F543B" w:rsidRDefault="009F543B" w:rsidP="009F543B">
      <w:pPr>
        <w:jc w:val="center"/>
        <w:rPr>
          <w:rFonts w:cstheme="majorHAnsi"/>
          <w:b/>
          <w:bCs/>
          <w:color w:val="000000" w:themeColor="text1"/>
          <w:szCs w:val="22"/>
        </w:rPr>
      </w:pPr>
      <w:r>
        <w:rPr>
          <w:rFonts w:cstheme="majorHAnsi"/>
          <w:b/>
          <w:bCs/>
          <w:color w:val="000000" w:themeColor="text1"/>
          <w:szCs w:val="22"/>
        </w:rPr>
        <w:t>Figure</w:t>
      </w:r>
      <w:r w:rsidRPr="009F543B">
        <w:rPr>
          <w:rFonts w:cstheme="majorHAnsi"/>
          <w:b/>
          <w:bCs/>
          <w:color w:val="000000" w:themeColor="text1"/>
          <w:szCs w:val="22"/>
        </w:rPr>
        <w:t xml:space="preserve"> </w:t>
      </w:r>
      <w:r w:rsidR="000B12CB">
        <w:rPr>
          <w:rFonts w:cstheme="majorHAnsi"/>
          <w:b/>
          <w:bCs/>
          <w:color w:val="000000" w:themeColor="text1"/>
          <w:szCs w:val="22"/>
        </w:rPr>
        <w:t>B</w:t>
      </w:r>
      <w:r>
        <w:rPr>
          <w:rFonts w:cstheme="majorHAnsi"/>
          <w:b/>
          <w:bCs/>
          <w:color w:val="000000" w:themeColor="text1"/>
          <w:szCs w:val="22"/>
        </w:rPr>
        <w:t>: Percentage of respondent organisations per organisation type</w:t>
      </w:r>
      <w:r w:rsidR="008F25D7">
        <w:rPr>
          <w:rFonts w:cstheme="majorHAnsi"/>
          <w:b/>
          <w:bCs/>
          <w:color w:val="000000" w:themeColor="text1"/>
          <w:szCs w:val="22"/>
        </w:rPr>
        <w:t>.</w:t>
      </w:r>
    </w:p>
    <w:p w14:paraId="0D64F967" w14:textId="77777777" w:rsidR="00005AD0" w:rsidRPr="00912AB9" w:rsidRDefault="00005AD0" w:rsidP="00165474">
      <w:pPr>
        <w:rPr>
          <w:rFonts w:cstheme="majorHAnsi"/>
          <w:b/>
          <w:bCs/>
          <w:color w:val="000000" w:themeColor="text1"/>
        </w:rPr>
      </w:pPr>
    </w:p>
    <w:p w14:paraId="5F58C302" w14:textId="233775EA" w:rsidR="00E33F9C" w:rsidRPr="00912AB9" w:rsidRDefault="00A77ADC" w:rsidP="00E33F9C">
      <w:r>
        <w:rPr>
          <w:noProof/>
        </w:rPr>
        <w:drawing>
          <wp:inline distT="0" distB="0" distL="0" distR="0" wp14:anchorId="21B358D1" wp14:editId="75C08DE8">
            <wp:extent cx="6184900" cy="2978150"/>
            <wp:effectExtent l="0" t="0" r="12700" b="6350"/>
            <wp:docPr id="5" name="Chart 5" descr="A graph that visualises the percentage of respondent organisations per organisation type.&#10;Theatre: 18%. Multi Arts/Interdisciplinary/Cross Artform: 18%. Performance for Young Audiences/Youth Arts: 17%. Circus: 14%. Dance: 13%. Other Performing Arts: 6%. Community Arts: 6%. Service Organisation: 5%. Literature/Writing: 1%. Music: 1%. Festival 1%.">
              <a:extLst xmlns:a="http://schemas.openxmlformats.org/drawingml/2006/main">
                <a:ext uri="{FF2B5EF4-FFF2-40B4-BE49-F238E27FC236}">
                  <a16:creationId xmlns:a16="http://schemas.microsoft.com/office/drawing/2014/main" id="{653FAB08-0E09-6F46-B9CC-5952F044A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202B16" w14:textId="385FDBCB" w:rsidR="00E33F9C" w:rsidRPr="00912AB9" w:rsidRDefault="00E33F9C" w:rsidP="00FD1B81">
      <w:pPr>
        <w:ind w:hanging="284"/>
        <w:rPr>
          <w:rFonts w:cstheme="majorHAnsi"/>
          <w:color w:val="000000" w:themeColor="text1"/>
        </w:rPr>
      </w:pPr>
    </w:p>
    <w:p w14:paraId="2D875781" w14:textId="39AB9B5C" w:rsidR="0095493D" w:rsidRPr="00912AB9" w:rsidRDefault="00E33F9C" w:rsidP="00637120">
      <w:pPr>
        <w:rPr>
          <w:rFonts w:cstheme="majorHAnsi"/>
          <w:color w:val="000000" w:themeColor="text1"/>
        </w:rPr>
      </w:pPr>
      <w:r w:rsidRPr="00912AB9">
        <w:rPr>
          <w:rFonts w:cstheme="majorHAnsi"/>
          <w:color w:val="000000" w:themeColor="text1"/>
        </w:rPr>
        <w:t>The spectrum of o</w:t>
      </w:r>
      <w:r w:rsidR="00365A87" w:rsidRPr="00912AB9">
        <w:rPr>
          <w:rFonts w:cstheme="majorHAnsi"/>
          <w:color w:val="000000" w:themeColor="text1"/>
        </w:rPr>
        <w:t xml:space="preserve">rganisations that took the survey </w:t>
      </w:r>
      <w:r w:rsidR="00730746" w:rsidRPr="00912AB9">
        <w:rPr>
          <w:rFonts w:cstheme="majorHAnsi"/>
          <w:color w:val="000000" w:themeColor="text1"/>
        </w:rPr>
        <w:t xml:space="preserve">is </w:t>
      </w:r>
      <w:r w:rsidR="00365A87" w:rsidRPr="00912AB9">
        <w:rPr>
          <w:rFonts w:cstheme="majorHAnsi"/>
          <w:color w:val="000000" w:themeColor="text1"/>
        </w:rPr>
        <w:t>more diverse than</w:t>
      </w:r>
      <w:r w:rsidR="00C94990">
        <w:rPr>
          <w:rFonts w:cstheme="majorHAnsi"/>
          <w:color w:val="000000" w:themeColor="text1"/>
        </w:rPr>
        <w:t xml:space="preserve"> in</w:t>
      </w:r>
      <w:r w:rsidR="00365A87" w:rsidRPr="00912AB9">
        <w:rPr>
          <w:rFonts w:cstheme="majorHAnsi"/>
          <w:color w:val="000000" w:themeColor="text1"/>
        </w:rPr>
        <w:t xml:space="preserve"> 2019. </w:t>
      </w:r>
      <w:r w:rsidR="0021792A" w:rsidRPr="00912AB9">
        <w:rPr>
          <w:rFonts w:cstheme="majorHAnsi"/>
          <w:color w:val="000000" w:themeColor="text1"/>
        </w:rPr>
        <w:t xml:space="preserve">As in </w:t>
      </w:r>
      <w:r w:rsidR="003427ED" w:rsidRPr="00912AB9">
        <w:rPr>
          <w:rFonts w:cstheme="majorHAnsi"/>
          <w:color w:val="000000" w:themeColor="text1"/>
        </w:rPr>
        <w:t xml:space="preserve">previous years, the biggest category of respondents was </w:t>
      </w:r>
      <w:r w:rsidR="00710E1E" w:rsidRPr="00912AB9">
        <w:rPr>
          <w:rFonts w:cstheme="majorHAnsi"/>
          <w:color w:val="000000" w:themeColor="text1"/>
        </w:rPr>
        <w:t>T</w:t>
      </w:r>
      <w:r w:rsidR="003427ED" w:rsidRPr="00912AB9">
        <w:rPr>
          <w:rFonts w:cstheme="majorHAnsi"/>
          <w:color w:val="000000" w:themeColor="text1"/>
        </w:rPr>
        <w:t>heatre organisations</w:t>
      </w:r>
      <w:r w:rsidR="0021792A" w:rsidRPr="00912AB9">
        <w:rPr>
          <w:rFonts w:cstheme="majorHAnsi"/>
          <w:color w:val="000000" w:themeColor="text1"/>
        </w:rPr>
        <w:t xml:space="preserve"> (</w:t>
      </w:r>
      <w:r w:rsidR="00C8158C">
        <w:rPr>
          <w:rFonts w:cstheme="majorHAnsi"/>
          <w:color w:val="000000" w:themeColor="text1"/>
        </w:rPr>
        <w:t>18</w:t>
      </w:r>
      <w:r w:rsidR="0021792A" w:rsidRPr="00912AB9">
        <w:rPr>
          <w:rFonts w:cstheme="majorHAnsi"/>
          <w:color w:val="000000" w:themeColor="text1"/>
        </w:rPr>
        <w:t>%)</w:t>
      </w:r>
      <w:r w:rsidR="00C8158C">
        <w:rPr>
          <w:rFonts w:cstheme="majorHAnsi"/>
          <w:color w:val="000000" w:themeColor="text1"/>
        </w:rPr>
        <w:t>, however they now share this</w:t>
      </w:r>
      <w:r w:rsidR="00C94990">
        <w:rPr>
          <w:rFonts w:cstheme="majorHAnsi"/>
          <w:color w:val="000000" w:themeColor="text1"/>
        </w:rPr>
        <w:t xml:space="preserve"> percentage</w:t>
      </w:r>
      <w:r w:rsidR="00C8158C">
        <w:rPr>
          <w:rFonts w:cstheme="majorHAnsi"/>
          <w:color w:val="000000" w:themeColor="text1"/>
        </w:rPr>
        <w:t xml:space="preserve"> with Multi Arts/Interdisciplinary/Cross Artform (18%), up from 5% in 2019</w:t>
      </w:r>
      <w:r w:rsidR="0021792A" w:rsidRPr="00912AB9">
        <w:rPr>
          <w:rFonts w:cstheme="majorHAnsi"/>
          <w:color w:val="000000" w:themeColor="text1"/>
        </w:rPr>
        <w:t>.</w:t>
      </w:r>
      <w:r w:rsidR="003427ED" w:rsidRPr="00912AB9">
        <w:rPr>
          <w:rFonts w:cstheme="majorHAnsi"/>
          <w:color w:val="000000" w:themeColor="text1"/>
        </w:rPr>
        <w:t xml:space="preserve"> </w:t>
      </w:r>
      <w:r w:rsidR="00C94990">
        <w:rPr>
          <w:rFonts w:cstheme="majorHAnsi"/>
          <w:color w:val="000000" w:themeColor="text1"/>
        </w:rPr>
        <w:t>Because</w:t>
      </w:r>
      <w:r w:rsidR="0021792A" w:rsidRPr="00912AB9">
        <w:rPr>
          <w:rFonts w:cstheme="majorHAnsi"/>
          <w:color w:val="000000" w:themeColor="text1"/>
        </w:rPr>
        <w:t xml:space="preserve"> </w:t>
      </w:r>
      <w:r w:rsidR="00C94990">
        <w:rPr>
          <w:rFonts w:cstheme="majorHAnsi"/>
          <w:color w:val="000000" w:themeColor="text1"/>
        </w:rPr>
        <w:t>we have more respondents in other</w:t>
      </w:r>
      <w:r w:rsidR="0021792A" w:rsidRPr="00912AB9">
        <w:rPr>
          <w:rFonts w:cstheme="majorHAnsi"/>
          <w:color w:val="000000" w:themeColor="text1"/>
        </w:rPr>
        <w:t xml:space="preserve"> artforms, the Theatre category</w:t>
      </w:r>
      <w:r w:rsidR="00365A87" w:rsidRPr="00912AB9">
        <w:rPr>
          <w:rFonts w:cstheme="majorHAnsi"/>
          <w:color w:val="000000" w:themeColor="text1"/>
        </w:rPr>
        <w:t xml:space="preserve"> </w:t>
      </w:r>
      <w:r w:rsidR="00C8158C">
        <w:rPr>
          <w:rFonts w:cstheme="majorHAnsi"/>
          <w:color w:val="000000" w:themeColor="text1"/>
        </w:rPr>
        <w:t>has reduced by 21% since</w:t>
      </w:r>
      <w:r w:rsidR="0021792A" w:rsidRPr="00912AB9">
        <w:rPr>
          <w:rFonts w:cstheme="majorHAnsi"/>
          <w:color w:val="000000" w:themeColor="text1"/>
        </w:rPr>
        <w:t xml:space="preserve"> </w:t>
      </w:r>
      <w:r w:rsidR="00365A87" w:rsidRPr="00912AB9">
        <w:rPr>
          <w:rFonts w:cstheme="majorHAnsi"/>
          <w:color w:val="000000" w:themeColor="text1"/>
        </w:rPr>
        <w:t>the 2019 survey. Dance and Circus stayed within 2% of their previous representation from the 2019 survey, around 15%</w:t>
      </w:r>
      <w:r w:rsidR="00C8158C">
        <w:rPr>
          <w:rFonts w:cstheme="majorHAnsi"/>
          <w:color w:val="000000" w:themeColor="text1"/>
        </w:rPr>
        <w:t>.</w:t>
      </w:r>
    </w:p>
    <w:p w14:paraId="0B69CE80" w14:textId="77777777" w:rsidR="003427ED" w:rsidRPr="00912AB9" w:rsidRDefault="003427ED" w:rsidP="00637120">
      <w:pPr>
        <w:rPr>
          <w:rFonts w:cstheme="majorHAnsi"/>
          <w:color w:val="000000" w:themeColor="text1"/>
        </w:rPr>
      </w:pPr>
    </w:p>
    <w:p w14:paraId="16F45F43" w14:textId="7DB60B95" w:rsidR="0018262E" w:rsidRPr="00912AB9" w:rsidRDefault="00E11C72" w:rsidP="00637120">
      <w:pPr>
        <w:rPr>
          <w:rFonts w:cstheme="majorHAnsi"/>
          <w:color w:val="000000" w:themeColor="text1"/>
        </w:rPr>
      </w:pPr>
      <w:r w:rsidRPr="00E11C72">
        <w:rPr>
          <w:rFonts w:cstheme="majorHAnsi"/>
          <w:color w:val="000000" w:themeColor="text1"/>
        </w:rPr>
        <w:t xml:space="preserve">Performance for Young Audiences/Youth Arts </w:t>
      </w:r>
      <w:r w:rsidR="0095493D" w:rsidRPr="00912AB9">
        <w:rPr>
          <w:rFonts w:cstheme="majorHAnsi"/>
          <w:color w:val="000000" w:themeColor="text1"/>
        </w:rPr>
        <w:t xml:space="preserve">companies </w:t>
      </w:r>
      <w:r w:rsidR="00C8158C">
        <w:rPr>
          <w:rFonts w:cstheme="majorHAnsi"/>
          <w:color w:val="000000" w:themeColor="text1"/>
        </w:rPr>
        <w:t>are reported as their own category in 2021, even though many also belong to other artforms such as Theatre and Dance;</w:t>
      </w:r>
      <w:r w:rsidR="003427ED" w:rsidRPr="00912AB9">
        <w:rPr>
          <w:rFonts w:cstheme="majorHAnsi"/>
          <w:color w:val="000000" w:themeColor="text1"/>
        </w:rPr>
        <w:t xml:space="preserve"> </w:t>
      </w:r>
      <w:r w:rsidR="006B186C" w:rsidRPr="00912AB9">
        <w:rPr>
          <w:rFonts w:cstheme="majorHAnsi"/>
          <w:color w:val="000000" w:themeColor="text1"/>
        </w:rPr>
        <w:t xml:space="preserve">TNA made a </w:t>
      </w:r>
      <w:r w:rsidR="00C8158C">
        <w:rPr>
          <w:rFonts w:cstheme="majorHAnsi"/>
          <w:color w:val="000000" w:themeColor="text1"/>
        </w:rPr>
        <w:t xml:space="preserve">concerted </w:t>
      </w:r>
      <w:r w:rsidR="006B186C" w:rsidRPr="00912AB9">
        <w:rPr>
          <w:rFonts w:cstheme="majorHAnsi"/>
          <w:color w:val="000000" w:themeColor="text1"/>
        </w:rPr>
        <w:t xml:space="preserve">effort to increase </w:t>
      </w:r>
      <w:r w:rsidR="0021792A" w:rsidRPr="00912AB9">
        <w:rPr>
          <w:rFonts w:cstheme="majorHAnsi"/>
          <w:color w:val="000000" w:themeColor="text1"/>
        </w:rPr>
        <w:t>responses by these</w:t>
      </w:r>
      <w:r w:rsidR="006B186C" w:rsidRPr="00912AB9">
        <w:rPr>
          <w:rFonts w:cstheme="majorHAnsi"/>
          <w:color w:val="000000" w:themeColor="text1"/>
        </w:rPr>
        <w:t xml:space="preserve"> organisations </w:t>
      </w:r>
      <w:r w:rsidR="0021792A" w:rsidRPr="00912AB9">
        <w:rPr>
          <w:rFonts w:cstheme="majorHAnsi"/>
          <w:color w:val="000000" w:themeColor="text1"/>
        </w:rPr>
        <w:t>by reaching out</w:t>
      </w:r>
      <w:r w:rsidR="00730746" w:rsidRPr="00912AB9">
        <w:rPr>
          <w:rFonts w:cstheme="majorHAnsi"/>
          <w:color w:val="000000" w:themeColor="text1"/>
        </w:rPr>
        <w:t xml:space="preserve"> individually in 2021. </w:t>
      </w:r>
    </w:p>
    <w:p w14:paraId="246CF8DE" w14:textId="77777777" w:rsidR="0018262E" w:rsidRPr="00912AB9" w:rsidRDefault="0018262E" w:rsidP="00637120">
      <w:pPr>
        <w:rPr>
          <w:rFonts w:cstheme="majorHAnsi"/>
          <w:color w:val="000000" w:themeColor="text1"/>
        </w:rPr>
      </w:pPr>
    </w:p>
    <w:p w14:paraId="16EE7F0D" w14:textId="6F9E13DA" w:rsidR="00A5747C" w:rsidRDefault="00A5747C" w:rsidP="00A5747C">
      <w:pPr>
        <w:pBdr>
          <w:bottom w:val="single" w:sz="12" w:space="1" w:color="auto"/>
        </w:pBdr>
        <w:jc w:val="center"/>
        <w:rPr>
          <w:rFonts w:cstheme="majorHAnsi"/>
          <w:b/>
          <w:bCs/>
          <w:color w:val="195EB3"/>
          <w:szCs w:val="22"/>
        </w:rPr>
      </w:pPr>
      <w:bookmarkStart w:id="24" w:name="_Toc27659435"/>
    </w:p>
    <w:p w14:paraId="1E6C964C" w14:textId="77777777" w:rsidR="00A5747C" w:rsidRPr="00DF6076" w:rsidRDefault="00A5747C" w:rsidP="00A5747C">
      <w:pPr>
        <w:pBdr>
          <w:bottom w:val="single" w:sz="12" w:space="1" w:color="auto"/>
        </w:pBdr>
        <w:jc w:val="center"/>
        <w:rPr>
          <w:rFonts w:cstheme="majorHAnsi"/>
          <w:b/>
          <w:bCs/>
          <w:color w:val="195EB3"/>
          <w:szCs w:val="22"/>
        </w:rPr>
      </w:pPr>
    </w:p>
    <w:p w14:paraId="568CE046" w14:textId="77777777" w:rsidR="00A5747C" w:rsidRPr="00DF6076" w:rsidRDefault="00A5747C" w:rsidP="00A5747C">
      <w:pPr>
        <w:rPr>
          <w:b/>
          <w:bCs/>
          <w:color w:val="195EB3"/>
          <w:sz w:val="32"/>
          <w:szCs w:val="32"/>
        </w:rPr>
      </w:pPr>
    </w:p>
    <w:p w14:paraId="7584D35D" w14:textId="77777777" w:rsidR="00A5747C" w:rsidRPr="00A725BA" w:rsidRDefault="00A5747C" w:rsidP="00A5747C">
      <w:pPr>
        <w:rPr>
          <w:b/>
          <w:bCs/>
          <w:color w:val="3A857F"/>
          <w:sz w:val="32"/>
          <w:szCs w:val="32"/>
        </w:rPr>
      </w:pPr>
      <w:r w:rsidRPr="00A725BA">
        <w:rPr>
          <w:b/>
          <w:bCs/>
          <w:color w:val="3A857F"/>
          <w:sz w:val="32"/>
          <w:szCs w:val="32"/>
        </w:rPr>
        <w:t>“Thank you for commissioning this survey; it's so important to benchmark our organisations; I personally want to review my team's payment as I'm concerned that we are adrift in some areas from industry standards.”</w:t>
      </w:r>
    </w:p>
    <w:p w14:paraId="03AD933F" w14:textId="77777777" w:rsidR="00A5747C" w:rsidRPr="001319F1" w:rsidRDefault="00A5747C" w:rsidP="00A5747C">
      <w:pPr>
        <w:jc w:val="right"/>
        <w:rPr>
          <w:b/>
          <w:bCs/>
          <w:color w:val="3A857F"/>
          <w:szCs w:val="22"/>
        </w:rPr>
      </w:pPr>
      <w:r w:rsidRPr="001319F1">
        <w:rPr>
          <w:b/>
          <w:bCs/>
          <w:color w:val="3A857F"/>
          <w:szCs w:val="22"/>
        </w:rPr>
        <w:t xml:space="preserve"> - Survey Respondent</w:t>
      </w:r>
    </w:p>
    <w:p w14:paraId="34F68020" w14:textId="77777777" w:rsidR="00A5747C" w:rsidRDefault="00A5747C" w:rsidP="00A5747C">
      <w:pPr>
        <w:pBdr>
          <w:bottom w:val="single" w:sz="6" w:space="1" w:color="auto"/>
        </w:pBdr>
        <w:jc w:val="right"/>
        <w:rPr>
          <w:b/>
          <w:bCs/>
          <w:sz w:val="32"/>
          <w:szCs w:val="32"/>
        </w:rPr>
      </w:pPr>
    </w:p>
    <w:p w14:paraId="1960EE02" w14:textId="77777777" w:rsidR="006839B1" w:rsidRDefault="006839B1">
      <w:pPr>
        <w:rPr>
          <w:b/>
          <w:color w:val="195EB3"/>
          <w:sz w:val="32"/>
          <w:szCs w:val="40"/>
        </w:rPr>
      </w:pPr>
      <w:r>
        <w:br w:type="page"/>
      </w:r>
    </w:p>
    <w:p w14:paraId="6B8DBD5D" w14:textId="3D44F467" w:rsidR="007A31DB" w:rsidRPr="00A5238A" w:rsidRDefault="00F005D7" w:rsidP="00A5238A">
      <w:pPr>
        <w:pStyle w:val="Heading1"/>
      </w:pPr>
      <w:bookmarkStart w:id="25" w:name="_Toc87366509"/>
      <w:r w:rsidRPr="00912AB9">
        <w:lastRenderedPageBreak/>
        <w:t>Part 2</w:t>
      </w:r>
      <w:r w:rsidRPr="00912AB9">
        <w:tab/>
      </w:r>
      <w:r w:rsidRPr="00912AB9">
        <w:rPr>
          <w:b w:val="0"/>
          <w:bCs/>
        </w:rPr>
        <w:t>Staff Resourcing</w:t>
      </w:r>
      <w:bookmarkEnd w:id="24"/>
      <w:bookmarkEnd w:id="25"/>
    </w:p>
    <w:p w14:paraId="48EB2810" w14:textId="0EC134DC" w:rsidR="00A5238A" w:rsidRDefault="00371B8C" w:rsidP="00517A21">
      <w:pPr>
        <w:rPr>
          <w:rFonts w:cstheme="majorHAnsi"/>
          <w:color w:val="000000" w:themeColor="text1"/>
        </w:rPr>
      </w:pPr>
      <w:r w:rsidRPr="00A5238A">
        <w:rPr>
          <w:rFonts w:cstheme="majorHAnsi"/>
          <w:color w:val="000000" w:themeColor="text1"/>
        </w:rPr>
        <w:t xml:space="preserve">Surveyed organisations are </w:t>
      </w:r>
      <w:r w:rsidR="00395DF3" w:rsidRPr="00A5238A">
        <w:rPr>
          <w:rFonts w:cstheme="majorHAnsi"/>
          <w:color w:val="000000" w:themeColor="text1"/>
        </w:rPr>
        <w:t xml:space="preserve">resourced by a high proportion of part time and casual staff. </w:t>
      </w:r>
      <w:r w:rsidRPr="00A5238A">
        <w:rPr>
          <w:rFonts w:cstheme="majorHAnsi"/>
          <w:color w:val="000000" w:themeColor="text1"/>
        </w:rPr>
        <w:t xml:space="preserve">Respondent </w:t>
      </w:r>
      <w:r w:rsidR="00395DF3" w:rsidRPr="00A5238A">
        <w:rPr>
          <w:rFonts w:cstheme="majorHAnsi"/>
          <w:color w:val="000000" w:themeColor="text1"/>
        </w:rPr>
        <w:t xml:space="preserve">organisations employ </w:t>
      </w:r>
      <w:r w:rsidR="00811CC7">
        <w:rPr>
          <w:rFonts w:cstheme="majorHAnsi"/>
          <w:color w:val="000000" w:themeColor="text1"/>
        </w:rPr>
        <w:t>an average of 8.6 staff</w:t>
      </w:r>
      <w:r w:rsidR="004D4733">
        <w:rPr>
          <w:rFonts w:cstheme="majorHAnsi"/>
          <w:color w:val="000000" w:themeColor="text1"/>
        </w:rPr>
        <w:t>, up from 7.8 in 2019,</w:t>
      </w:r>
      <w:r w:rsidR="00A5238A" w:rsidRPr="00A5238A">
        <w:rPr>
          <w:rFonts w:cstheme="majorHAnsi"/>
          <w:color w:val="000000" w:themeColor="text1"/>
        </w:rPr>
        <w:t xml:space="preserve"> </w:t>
      </w:r>
      <w:r w:rsidR="004D4733">
        <w:rPr>
          <w:rFonts w:cstheme="majorHAnsi"/>
          <w:color w:val="000000" w:themeColor="text1"/>
        </w:rPr>
        <w:t>and</w:t>
      </w:r>
      <w:r w:rsidR="00811CC7">
        <w:rPr>
          <w:rFonts w:cstheme="majorHAnsi"/>
          <w:color w:val="000000" w:themeColor="text1"/>
        </w:rPr>
        <w:t xml:space="preserve"> an </w:t>
      </w:r>
      <w:r w:rsidR="00A5238A" w:rsidRPr="00A5238A">
        <w:rPr>
          <w:rFonts w:cstheme="majorHAnsi"/>
          <w:color w:val="000000" w:themeColor="text1"/>
        </w:rPr>
        <w:t xml:space="preserve">average FTE load per </w:t>
      </w:r>
      <w:r w:rsidR="00A5238A" w:rsidRPr="00811CC7">
        <w:rPr>
          <w:rFonts w:cstheme="majorHAnsi"/>
          <w:color w:val="000000" w:themeColor="text1"/>
        </w:rPr>
        <w:t xml:space="preserve">person of 0.6, </w:t>
      </w:r>
      <w:r w:rsidR="00A5238A" w:rsidRPr="00A5238A">
        <w:rPr>
          <w:rFonts w:cstheme="majorHAnsi"/>
          <w:color w:val="000000" w:themeColor="text1"/>
        </w:rPr>
        <w:t>or 3 days per week</w:t>
      </w:r>
      <w:r w:rsidR="004D4733">
        <w:rPr>
          <w:rFonts w:cstheme="majorHAnsi"/>
          <w:color w:val="000000" w:themeColor="text1"/>
        </w:rPr>
        <w:t>, on par with 2019 and 2017.</w:t>
      </w:r>
    </w:p>
    <w:p w14:paraId="777679D6" w14:textId="77777777" w:rsidR="009C7357" w:rsidRPr="009C7357" w:rsidRDefault="009C7357" w:rsidP="009C7357"/>
    <w:p w14:paraId="61F9FB69" w14:textId="77777777" w:rsidR="009C7357" w:rsidRDefault="009C7357" w:rsidP="006D6CD5">
      <w:pPr>
        <w:pStyle w:val="Heading2"/>
        <w:rPr>
          <w:rFonts w:cstheme="majorHAnsi"/>
          <w:b w:val="0"/>
          <w:color w:val="000000" w:themeColor="text1"/>
          <w:sz w:val="22"/>
        </w:rPr>
      </w:pPr>
    </w:p>
    <w:p w14:paraId="37B36F60" w14:textId="4B393889" w:rsidR="009C7357" w:rsidRPr="009C7357" w:rsidRDefault="009C7357" w:rsidP="009C7357">
      <w:pPr>
        <w:jc w:val="center"/>
        <w:rPr>
          <w:rFonts w:cstheme="majorHAnsi"/>
          <w:b/>
          <w:bCs/>
          <w:color w:val="000000" w:themeColor="text1"/>
          <w:szCs w:val="22"/>
        </w:rPr>
      </w:pPr>
      <w:r>
        <w:rPr>
          <w:rFonts w:cstheme="majorHAnsi"/>
          <w:b/>
          <w:bCs/>
          <w:color w:val="000000" w:themeColor="text1"/>
          <w:szCs w:val="22"/>
        </w:rPr>
        <w:t>Table 2</w:t>
      </w:r>
      <w:r w:rsidRPr="009F543B">
        <w:rPr>
          <w:rFonts w:cstheme="majorHAnsi"/>
          <w:b/>
          <w:bCs/>
          <w:color w:val="000000" w:themeColor="text1"/>
          <w:szCs w:val="22"/>
        </w:rPr>
        <w:t>.</w:t>
      </w:r>
      <w:r>
        <w:rPr>
          <w:rFonts w:cstheme="majorHAnsi"/>
          <w:b/>
          <w:bCs/>
          <w:color w:val="000000" w:themeColor="text1"/>
          <w:szCs w:val="22"/>
        </w:rPr>
        <w:t xml:space="preserve">1: </w:t>
      </w:r>
      <w:r w:rsidRPr="009C7357">
        <w:rPr>
          <w:rFonts w:cstheme="majorHAnsi"/>
          <w:b/>
          <w:bCs/>
          <w:color w:val="000000" w:themeColor="text1"/>
          <w:szCs w:val="22"/>
        </w:rPr>
        <w:t xml:space="preserve">Average </w:t>
      </w:r>
      <w:r>
        <w:rPr>
          <w:rFonts w:cstheme="majorHAnsi"/>
          <w:b/>
          <w:bCs/>
          <w:color w:val="000000" w:themeColor="text1"/>
          <w:szCs w:val="22"/>
        </w:rPr>
        <w:t>n</w:t>
      </w:r>
      <w:r w:rsidRPr="009C7357">
        <w:rPr>
          <w:rFonts w:cstheme="majorHAnsi"/>
          <w:b/>
          <w:bCs/>
          <w:color w:val="000000" w:themeColor="text1"/>
          <w:szCs w:val="22"/>
        </w:rPr>
        <w:t xml:space="preserve">umbers of </w:t>
      </w:r>
      <w:r>
        <w:rPr>
          <w:rFonts w:cstheme="majorHAnsi"/>
          <w:b/>
          <w:bCs/>
          <w:color w:val="000000" w:themeColor="text1"/>
          <w:szCs w:val="22"/>
        </w:rPr>
        <w:t>s</w:t>
      </w:r>
      <w:r w:rsidRPr="009C7357">
        <w:rPr>
          <w:rFonts w:cstheme="majorHAnsi"/>
          <w:b/>
          <w:bCs/>
          <w:color w:val="000000" w:themeColor="text1"/>
          <w:szCs w:val="22"/>
        </w:rPr>
        <w:t>taff and FTE load per organisation</w:t>
      </w:r>
      <w:r w:rsidR="008F25D7">
        <w:rPr>
          <w:rFonts w:cstheme="majorHAnsi"/>
          <w:b/>
          <w:bCs/>
          <w:color w:val="000000" w:themeColor="text1"/>
          <w:szCs w:val="22"/>
        </w:rPr>
        <w:t>.</w:t>
      </w:r>
    </w:p>
    <w:p w14:paraId="229C265B" w14:textId="69310F86" w:rsidR="009C7357" w:rsidRDefault="009C7357" w:rsidP="009C7357">
      <w:pPr>
        <w:jc w:val="center"/>
        <w:rPr>
          <w:rFonts w:cstheme="majorHAnsi"/>
          <w:b/>
          <w:color w:val="000000" w:themeColor="text1"/>
        </w:rPr>
      </w:pPr>
    </w:p>
    <w:tbl>
      <w:tblPr>
        <w:tblStyle w:val="TableGrid"/>
        <w:tblW w:w="0" w:type="auto"/>
        <w:jc w:val="center"/>
        <w:tblLook w:val="04A0" w:firstRow="1" w:lastRow="0" w:firstColumn="1" w:lastColumn="0" w:noHBand="0" w:noVBand="1"/>
        <w:tblDescription w:val="The table details the average number of staff and the average FTE per organisation for each year surveyed between 2021 and 2009."/>
      </w:tblPr>
      <w:tblGrid>
        <w:gridCol w:w="1413"/>
        <w:gridCol w:w="2977"/>
        <w:gridCol w:w="1984"/>
      </w:tblGrid>
      <w:tr w:rsidR="009C7357" w:rsidRPr="009C7357" w14:paraId="0CBAD4F4" w14:textId="4A58A827" w:rsidTr="004851F3">
        <w:trPr>
          <w:trHeight w:val="320"/>
          <w:tblHeader/>
          <w:jc w:val="center"/>
        </w:trPr>
        <w:tc>
          <w:tcPr>
            <w:tcW w:w="1413" w:type="dxa"/>
            <w:tcBorders>
              <w:bottom w:val="single" w:sz="4" w:space="0" w:color="auto"/>
            </w:tcBorders>
            <w:shd w:val="clear" w:color="auto" w:fill="195EB3"/>
            <w:vAlign w:val="center"/>
            <w:hideMark/>
          </w:tcPr>
          <w:p w14:paraId="5B700C90" w14:textId="7A7DC5DC" w:rsidR="009C7357" w:rsidRPr="009C7357" w:rsidRDefault="009C7357" w:rsidP="009C7357">
            <w:pPr>
              <w:rPr>
                <w:rFonts w:cstheme="majorHAnsi"/>
                <w:b/>
                <w:bCs/>
                <w:color w:val="FFFFFF" w:themeColor="background1"/>
              </w:rPr>
            </w:pPr>
            <w:r w:rsidRPr="009C7357">
              <w:rPr>
                <w:rFonts w:cstheme="majorHAnsi"/>
                <w:b/>
                <w:bCs/>
                <w:color w:val="FFFFFF" w:themeColor="background1"/>
              </w:rPr>
              <w:t> </w:t>
            </w:r>
            <w:r>
              <w:rPr>
                <w:rFonts w:cstheme="majorHAnsi"/>
                <w:b/>
                <w:bCs/>
                <w:color w:val="FFFFFF" w:themeColor="background1"/>
              </w:rPr>
              <w:t>Year</w:t>
            </w:r>
          </w:p>
        </w:tc>
        <w:tc>
          <w:tcPr>
            <w:tcW w:w="2977" w:type="dxa"/>
            <w:tcBorders>
              <w:bottom w:val="single" w:sz="4" w:space="0" w:color="auto"/>
            </w:tcBorders>
            <w:shd w:val="clear" w:color="auto" w:fill="195EB3"/>
            <w:vAlign w:val="center"/>
            <w:hideMark/>
          </w:tcPr>
          <w:p w14:paraId="749ED769" w14:textId="1D5EAD99" w:rsidR="009C7357" w:rsidRPr="009C7357" w:rsidRDefault="009C7357" w:rsidP="009C7357">
            <w:pPr>
              <w:rPr>
                <w:rFonts w:cstheme="majorHAnsi"/>
                <w:b/>
                <w:bCs/>
                <w:color w:val="FFFFFF" w:themeColor="background1"/>
              </w:rPr>
            </w:pPr>
            <w:r>
              <w:rPr>
                <w:rFonts w:cstheme="majorHAnsi"/>
                <w:b/>
                <w:bCs/>
                <w:color w:val="FFFFFF" w:themeColor="background1"/>
              </w:rPr>
              <w:t>Average N</w:t>
            </w:r>
            <w:r w:rsidR="004851F3">
              <w:rPr>
                <w:rFonts w:cstheme="majorHAnsi"/>
                <w:b/>
                <w:bCs/>
                <w:color w:val="FFFFFF" w:themeColor="background1"/>
              </w:rPr>
              <w:t>umber</w:t>
            </w:r>
            <w:r>
              <w:rPr>
                <w:rFonts w:cstheme="majorHAnsi"/>
                <w:b/>
                <w:bCs/>
                <w:color w:val="FFFFFF" w:themeColor="background1"/>
              </w:rPr>
              <w:t xml:space="preserve"> of Staff</w:t>
            </w:r>
          </w:p>
        </w:tc>
        <w:tc>
          <w:tcPr>
            <w:tcW w:w="1984" w:type="dxa"/>
            <w:tcBorders>
              <w:bottom w:val="single" w:sz="4" w:space="0" w:color="auto"/>
            </w:tcBorders>
            <w:shd w:val="clear" w:color="auto" w:fill="195EB3"/>
            <w:vAlign w:val="center"/>
          </w:tcPr>
          <w:p w14:paraId="4637BA28" w14:textId="2AE8B4E8" w:rsidR="009C7357" w:rsidRPr="009C7357" w:rsidRDefault="009C7357" w:rsidP="009C7357">
            <w:pPr>
              <w:rPr>
                <w:rFonts w:cstheme="majorHAnsi"/>
                <w:b/>
                <w:bCs/>
                <w:color w:val="FFFFFF" w:themeColor="background1"/>
              </w:rPr>
            </w:pPr>
            <w:r>
              <w:rPr>
                <w:rFonts w:cstheme="majorHAnsi"/>
                <w:b/>
                <w:bCs/>
                <w:color w:val="FFFFFF" w:themeColor="background1"/>
              </w:rPr>
              <w:t>Average FTE</w:t>
            </w:r>
          </w:p>
        </w:tc>
      </w:tr>
      <w:tr w:rsidR="009C7357" w:rsidRPr="009C7357" w14:paraId="3D285BE4" w14:textId="49F3E63A" w:rsidTr="004851F3">
        <w:trPr>
          <w:trHeight w:val="300"/>
          <w:jc w:val="center"/>
        </w:trPr>
        <w:tc>
          <w:tcPr>
            <w:tcW w:w="1413" w:type="dxa"/>
            <w:shd w:val="clear" w:color="auto" w:fill="C1B399"/>
            <w:noWrap/>
            <w:vAlign w:val="center"/>
            <w:hideMark/>
          </w:tcPr>
          <w:p w14:paraId="76884737" w14:textId="1D6AA855" w:rsidR="009C7357" w:rsidRPr="009C7357" w:rsidRDefault="009C7357" w:rsidP="00AF0735">
            <w:pPr>
              <w:rPr>
                <w:rFonts w:cstheme="majorHAnsi"/>
                <w:b/>
                <w:bCs/>
                <w:color w:val="000000" w:themeColor="text1"/>
              </w:rPr>
            </w:pPr>
            <w:r w:rsidRPr="009C7357">
              <w:rPr>
                <w:rFonts w:cstheme="majorHAnsi"/>
                <w:b/>
                <w:bCs/>
                <w:color w:val="000000" w:themeColor="text1"/>
              </w:rPr>
              <w:t>2021</w:t>
            </w:r>
          </w:p>
        </w:tc>
        <w:tc>
          <w:tcPr>
            <w:tcW w:w="2977" w:type="dxa"/>
            <w:shd w:val="clear" w:color="auto" w:fill="C1B399"/>
            <w:noWrap/>
            <w:vAlign w:val="center"/>
            <w:hideMark/>
          </w:tcPr>
          <w:p w14:paraId="6520FA1F" w14:textId="6BA68B3C" w:rsidR="009C7357" w:rsidRPr="009C7357" w:rsidRDefault="009C7357" w:rsidP="00AF0735">
            <w:pPr>
              <w:rPr>
                <w:rFonts w:cstheme="majorHAnsi"/>
                <w:bCs/>
                <w:color w:val="000000" w:themeColor="text1"/>
              </w:rPr>
            </w:pPr>
            <w:r w:rsidRPr="00912AB9">
              <w:rPr>
                <w:rFonts w:cstheme="majorHAnsi"/>
                <w:color w:val="000000" w:themeColor="text1"/>
              </w:rPr>
              <w:t>8.</w:t>
            </w:r>
            <w:r>
              <w:rPr>
                <w:rFonts w:cstheme="majorHAnsi"/>
                <w:color w:val="000000" w:themeColor="text1"/>
              </w:rPr>
              <w:t>6</w:t>
            </w:r>
          </w:p>
        </w:tc>
        <w:tc>
          <w:tcPr>
            <w:tcW w:w="1984" w:type="dxa"/>
            <w:shd w:val="clear" w:color="auto" w:fill="C1B399"/>
            <w:vAlign w:val="center"/>
          </w:tcPr>
          <w:p w14:paraId="2CD40E0C" w14:textId="6F385D01" w:rsidR="009C7357" w:rsidRPr="009C7357" w:rsidRDefault="009C7357" w:rsidP="00AF0735">
            <w:pPr>
              <w:rPr>
                <w:rFonts w:cstheme="majorHAnsi"/>
                <w:bCs/>
                <w:color w:val="000000" w:themeColor="text1"/>
              </w:rPr>
            </w:pPr>
            <w:r w:rsidRPr="00912AB9">
              <w:rPr>
                <w:rFonts w:cstheme="majorHAnsi"/>
                <w:color w:val="000000" w:themeColor="text1"/>
              </w:rPr>
              <w:t>5.</w:t>
            </w:r>
            <w:r>
              <w:rPr>
                <w:rFonts w:cstheme="majorHAnsi"/>
                <w:color w:val="000000" w:themeColor="text1"/>
              </w:rPr>
              <w:t>3</w:t>
            </w:r>
          </w:p>
        </w:tc>
      </w:tr>
      <w:tr w:rsidR="009C7357" w:rsidRPr="009C7357" w14:paraId="72AE3E4E" w14:textId="4BB526AB" w:rsidTr="004851F3">
        <w:trPr>
          <w:trHeight w:val="300"/>
          <w:jc w:val="center"/>
        </w:trPr>
        <w:tc>
          <w:tcPr>
            <w:tcW w:w="1413" w:type="dxa"/>
            <w:noWrap/>
            <w:vAlign w:val="center"/>
            <w:hideMark/>
          </w:tcPr>
          <w:p w14:paraId="505A117E" w14:textId="310512A3" w:rsidR="009C7357" w:rsidRPr="009C7357" w:rsidRDefault="009C7357" w:rsidP="00AF0735">
            <w:pPr>
              <w:rPr>
                <w:rFonts w:cstheme="majorHAnsi"/>
                <w:b/>
                <w:bCs/>
                <w:color w:val="000000" w:themeColor="text1"/>
              </w:rPr>
            </w:pPr>
            <w:r w:rsidRPr="009C7357">
              <w:rPr>
                <w:rFonts w:cstheme="majorHAnsi"/>
                <w:b/>
                <w:bCs/>
                <w:color w:val="000000" w:themeColor="text1"/>
              </w:rPr>
              <w:t>2019</w:t>
            </w:r>
          </w:p>
        </w:tc>
        <w:tc>
          <w:tcPr>
            <w:tcW w:w="2977" w:type="dxa"/>
            <w:noWrap/>
            <w:vAlign w:val="center"/>
            <w:hideMark/>
          </w:tcPr>
          <w:p w14:paraId="2A5DFC8C" w14:textId="27BC8B07" w:rsidR="009C7357" w:rsidRPr="009C7357" w:rsidRDefault="009C7357" w:rsidP="00AF0735">
            <w:pPr>
              <w:rPr>
                <w:rFonts w:cstheme="majorHAnsi"/>
                <w:bCs/>
                <w:color w:val="000000" w:themeColor="text1"/>
              </w:rPr>
            </w:pPr>
            <w:r w:rsidRPr="00912AB9">
              <w:rPr>
                <w:rFonts w:cstheme="majorHAnsi"/>
                <w:color w:val="000000" w:themeColor="text1"/>
              </w:rPr>
              <w:t>7.8</w:t>
            </w:r>
          </w:p>
        </w:tc>
        <w:tc>
          <w:tcPr>
            <w:tcW w:w="1984" w:type="dxa"/>
            <w:vAlign w:val="center"/>
          </w:tcPr>
          <w:p w14:paraId="7F9952BF" w14:textId="072E6529" w:rsidR="009C7357" w:rsidRPr="009C7357" w:rsidRDefault="009C7357" w:rsidP="00AF0735">
            <w:pPr>
              <w:rPr>
                <w:rFonts w:cstheme="majorHAnsi"/>
                <w:bCs/>
                <w:color w:val="000000" w:themeColor="text1"/>
              </w:rPr>
            </w:pPr>
            <w:r w:rsidRPr="00912AB9">
              <w:rPr>
                <w:rFonts w:cstheme="majorHAnsi"/>
                <w:color w:val="000000" w:themeColor="text1"/>
              </w:rPr>
              <w:t>4.9</w:t>
            </w:r>
          </w:p>
        </w:tc>
      </w:tr>
      <w:tr w:rsidR="009C7357" w:rsidRPr="009C7357" w14:paraId="7CD909E5" w14:textId="35743B6E" w:rsidTr="004851F3">
        <w:trPr>
          <w:trHeight w:val="300"/>
          <w:jc w:val="center"/>
        </w:trPr>
        <w:tc>
          <w:tcPr>
            <w:tcW w:w="1413" w:type="dxa"/>
            <w:noWrap/>
            <w:vAlign w:val="center"/>
            <w:hideMark/>
          </w:tcPr>
          <w:p w14:paraId="21992010" w14:textId="7D664325" w:rsidR="009C7357" w:rsidRPr="009C7357" w:rsidRDefault="009C7357" w:rsidP="00AF0735">
            <w:pPr>
              <w:rPr>
                <w:rFonts w:cstheme="majorHAnsi"/>
                <w:b/>
                <w:bCs/>
                <w:color w:val="000000" w:themeColor="text1"/>
              </w:rPr>
            </w:pPr>
            <w:r w:rsidRPr="009C7357">
              <w:rPr>
                <w:rFonts w:cstheme="majorHAnsi"/>
                <w:b/>
                <w:bCs/>
                <w:color w:val="000000" w:themeColor="text1"/>
              </w:rPr>
              <w:t>2017</w:t>
            </w:r>
          </w:p>
        </w:tc>
        <w:tc>
          <w:tcPr>
            <w:tcW w:w="2977" w:type="dxa"/>
            <w:noWrap/>
            <w:vAlign w:val="center"/>
            <w:hideMark/>
          </w:tcPr>
          <w:p w14:paraId="0A6FC4AE" w14:textId="215CFBAD" w:rsidR="009C7357" w:rsidRPr="009C7357" w:rsidRDefault="009C7357" w:rsidP="00AF0735">
            <w:pPr>
              <w:rPr>
                <w:rFonts w:cstheme="majorHAnsi"/>
                <w:bCs/>
                <w:color w:val="000000" w:themeColor="text1"/>
              </w:rPr>
            </w:pPr>
            <w:r w:rsidRPr="00912AB9">
              <w:rPr>
                <w:rFonts w:cstheme="majorHAnsi"/>
                <w:color w:val="000000" w:themeColor="text1"/>
              </w:rPr>
              <w:t>7.2</w:t>
            </w:r>
          </w:p>
        </w:tc>
        <w:tc>
          <w:tcPr>
            <w:tcW w:w="1984" w:type="dxa"/>
            <w:vAlign w:val="center"/>
          </w:tcPr>
          <w:p w14:paraId="4718B058" w14:textId="072FDFE3" w:rsidR="009C7357" w:rsidRPr="009C7357" w:rsidRDefault="009C7357" w:rsidP="00AF0735">
            <w:pPr>
              <w:rPr>
                <w:rFonts w:cstheme="majorHAnsi"/>
                <w:bCs/>
                <w:color w:val="000000" w:themeColor="text1"/>
              </w:rPr>
            </w:pPr>
            <w:r w:rsidRPr="00912AB9">
              <w:rPr>
                <w:rFonts w:cstheme="majorHAnsi"/>
                <w:color w:val="000000" w:themeColor="text1"/>
              </w:rPr>
              <w:t>4.6</w:t>
            </w:r>
          </w:p>
        </w:tc>
      </w:tr>
      <w:tr w:rsidR="009C7357" w:rsidRPr="009C7357" w14:paraId="504F705D" w14:textId="77777777" w:rsidTr="004851F3">
        <w:trPr>
          <w:trHeight w:val="300"/>
          <w:jc w:val="center"/>
        </w:trPr>
        <w:tc>
          <w:tcPr>
            <w:tcW w:w="1413" w:type="dxa"/>
            <w:noWrap/>
            <w:vAlign w:val="center"/>
          </w:tcPr>
          <w:p w14:paraId="438DC243" w14:textId="52ACB83E" w:rsidR="009C7357" w:rsidRPr="009C7357" w:rsidRDefault="009C7357" w:rsidP="00AF0735">
            <w:pPr>
              <w:rPr>
                <w:rFonts w:cstheme="majorHAnsi"/>
                <w:b/>
                <w:bCs/>
                <w:color w:val="000000" w:themeColor="text1"/>
              </w:rPr>
            </w:pPr>
            <w:r w:rsidRPr="009C7357">
              <w:rPr>
                <w:rFonts w:cstheme="majorHAnsi"/>
                <w:b/>
                <w:bCs/>
                <w:color w:val="000000" w:themeColor="text1"/>
              </w:rPr>
              <w:t>2015</w:t>
            </w:r>
          </w:p>
        </w:tc>
        <w:tc>
          <w:tcPr>
            <w:tcW w:w="2977" w:type="dxa"/>
            <w:noWrap/>
            <w:vAlign w:val="center"/>
          </w:tcPr>
          <w:p w14:paraId="30625663" w14:textId="472505E1" w:rsidR="009C7357" w:rsidRPr="009C7357" w:rsidRDefault="009C7357" w:rsidP="00AF0735">
            <w:pPr>
              <w:rPr>
                <w:rFonts w:cstheme="majorHAnsi"/>
                <w:bCs/>
                <w:color w:val="000000" w:themeColor="text1"/>
              </w:rPr>
            </w:pPr>
            <w:r w:rsidRPr="00912AB9">
              <w:rPr>
                <w:rFonts w:cstheme="majorHAnsi"/>
                <w:color w:val="000000" w:themeColor="text1"/>
              </w:rPr>
              <w:t>7.2</w:t>
            </w:r>
          </w:p>
        </w:tc>
        <w:tc>
          <w:tcPr>
            <w:tcW w:w="1984" w:type="dxa"/>
            <w:vAlign w:val="center"/>
          </w:tcPr>
          <w:p w14:paraId="4798E9D5" w14:textId="725F5D08" w:rsidR="009C7357" w:rsidRPr="009C7357" w:rsidRDefault="009C7357" w:rsidP="00AF0735">
            <w:pPr>
              <w:rPr>
                <w:rFonts w:cstheme="majorHAnsi"/>
                <w:bCs/>
                <w:color w:val="000000" w:themeColor="text1"/>
              </w:rPr>
            </w:pPr>
            <w:r w:rsidRPr="00912AB9">
              <w:rPr>
                <w:rFonts w:cstheme="majorHAnsi"/>
                <w:color w:val="000000" w:themeColor="text1"/>
              </w:rPr>
              <w:t>5.1</w:t>
            </w:r>
          </w:p>
        </w:tc>
      </w:tr>
      <w:tr w:rsidR="009C7357" w:rsidRPr="009C7357" w14:paraId="11408FB2" w14:textId="77777777" w:rsidTr="004851F3">
        <w:trPr>
          <w:trHeight w:val="300"/>
          <w:jc w:val="center"/>
        </w:trPr>
        <w:tc>
          <w:tcPr>
            <w:tcW w:w="1413" w:type="dxa"/>
            <w:noWrap/>
            <w:vAlign w:val="center"/>
          </w:tcPr>
          <w:p w14:paraId="676B8AAC" w14:textId="4F80E302" w:rsidR="009C7357" w:rsidRPr="009C7357" w:rsidRDefault="009C7357" w:rsidP="00AF0735">
            <w:pPr>
              <w:rPr>
                <w:rFonts w:cstheme="majorHAnsi"/>
                <w:b/>
                <w:bCs/>
                <w:color w:val="000000" w:themeColor="text1"/>
              </w:rPr>
            </w:pPr>
            <w:r w:rsidRPr="009C7357">
              <w:rPr>
                <w:rFonts w:cstheme="majorHAnsi"/>
                <w:b/>
                <w:bCs/>
                <w:color w:val="000000" w:themeColor="text1"/>
              </w:rPr>
              <w:t>2013</w:t>
            </w:r>
          </w:p>
        </w:tc>
        <w:tc>
          <w:tcPr>
            <w:tcW w:w="2977" w:type="dxa"/>
            <w:noWrap/>
            <w:vAlign w:val="center"/>
          </w:tcPr>
          <w:p w14:paraId="23B3D92E" w14:textId="1E919B2C" w:rsidR="009C7357" w:rsidRPr="009C7357" w:rsidRDefault="009C7357" w:rsidP="00AF0735">
            <w:pPr>
              <w:rPr>
                <w:rFonts w:cstheme="majorHAnsi"/>
                <w:bCs/>
                <w:color w:val="000000" w:themeColor="text1"/>
              </w:rPr>
            </w:pPr>
            <w:r w:rsidRPr="00912AB9">
              <w:rPr>
                <w:rFonts w:cstheme="majorHAnsi"/>
                <w:color w:val="000000" w:themeColor="text1"/>
              </w:rPr>
              <w:t>8.2</w:t>
            </w:r>
          </w:p>
        </w:tc>
        <w:tc>
          <w:tcPr>
            <w:tcW w:w="1984" w:type="dxa"/>
            <w:vAlign w:val="center"/>
          </w:tcPr>
          <w:p w14:paraId="459F7461" w14:textId="52FA997C" w:rsidR="009C7357" w:rsidRPr="009C7357" w:rsidRDefault="009C7357" w:rsidP="00AF0735">
            <w:pPr>
              <w:rPr>
                <w:rFonts w:cstheme="majorHAnsi"/>
                <w:bCs/>
                <w:color w:val="000000" w:themeColor="text1"/>
              </w:rPr>
            </w:pPr>
            <w:r w:rsidRPr="00912AB9">
              <w:rPr>
                <w:rFonts w:cstheme="majorHAnsi"/>
                <w:color w:val="000000" w:themeColor="text1"/>
              </w:rPr>
              <w:t>5.4</w:t>
            </w:r>
          </w:p>
        </w:tc>
      </w:tr>
      <w:tr w:rsidR="009C7357" w:rsidRPr="009C7357" w14:paraId="23F7FC13" w14:textId="77777777" w:rsidTr="004851F3">
        <w:trPr>
          <w:trHeight w:val="300"/>
          <w:jc w:val="center"/>
        </w:trPr>
        <w:tc>
          <w:tcPr>
            <w:tcW w:w="1413" w:type="dxa"/>
            <w:noWrap/>
            <w:vAlign w:val="center"/>
          </w:tcPr>
          <w:p w14:paraId="731C6175" w14:textId="731790F1" w:rsidR="009C7357" w:rsidRPr="009C7357" w:rsidRDefault="009C7357" w:rsidP="00AF0735">
            <w:pPr>
              <w:rPr>
                <w:rFonts w:cstheme="majorHAnsi"/>
                <w:b/>
                <w:bCs/>
                <w:color w:val="000000" w:themeColor="text1"/>
              </w:rPr>
            </w:pPr>
            <w:r w:rsidRPr="009C7357">
              <w:rPr>
                <w:rFonts w:cstheme="majorHAnsi"/>
                <w:b/>
                <w:bCs/>
                <w:color w:val="000000" w:themeColor="text1"/>
              </w:rPr>
              <w:t>2011</w:t>
            </w:r>
          </w:p>
        </w:tc>
        <w:tc>
          <w:tcPr>
            <w:tcW w:w="2977" w:type="dxa"/>
            <w:noWrap/>
            <w:vAlign w:val="center"/>
          </w:tcPr>
          <w:p w14:paraId="22D3C0C3" w14:textId="76A6F34F" w:rsidR="009C7357" w:rsidRPr="009C7357" w:rsidRDefault="009C7357" w:rsidP="00AF0735">
            <w:pPr>
              <w:rPr>
                <w:rFonts w:cstheme="majorHAnsi"/>
                <w:bCs/>
                <w:color w:val="000000" w:themeColor="text1"/>
              </w:rPr>
            </w:pPr>
            <w:r w:rsidRPr="00912AB9">
              <w:rPr>
                <w:rFonts w:cstheme="majorHAnsi"/>
                <w:color w:val="000000" w:themeColor="text1"/>
              </w:rPr>
              <w:t>6.6</w:t>
            </w:r>
          </w:p>
        </w:tc>
        <w:tc>
          <w:tcPr>
            <w:tcW w:w="1984" w:type="dxa"/>
            <w:vAlign w:val="center"/>
          </w:tcPr>
          <w:p w14:paraId="3096CB0A" w14:textId="7DD11655" w:rsidR="009C7357" w:rsidRPr="009C7357" w:rsidRDefault="009C7357" w:rsidP="00AF0735">
            <w:pPr>
              <w:rPr>
                <w:rFonts w:cstheme="majorHAnsi"/>
                <w:bCs/>
                <w:color w:val="000000" w:themeColor="text1"/>
              </w:rPr>
            </w:pPr>
            <w:r w:rsidRPr="00912AB9">
              <w:rPr>
                <w:rFonts w:cstheme="majorHAnsi"/>
                <w:color w:val="000000" w:themeColor="text1"/>
              </w:rPr>
              <w:t>3.8</w:t>
            </w:r>
          </w:p>
        </w:tc>
      </w:tr>
      <w:tr w:rsidR="009C7357" w:rsidRPr="009C7357" w14:paraId="67643336" w14:textId="77777777" w:rsidTr="004851F3">
        <w:trPr>
          <w:trHeight w:val="300"/>
          <w:jc w:val="center"/>
        </w:trPr>
        <w:tc>
          <w:tcPr>
            <w:tcW w:w="1413" w:type="dxa"/>
            <w:noWrap/>
            <w:vAlign w:val="center"/>
          </w:tcPr>
          <w:p w14:paraId="233FDF61" w14:textId="5952A5CD" w:rsidR="009C7357" w:rsidRPr="009C7357" w:rsidRDefault="009C7357" w:rsidP="00AF0735">
            <w:pPr>
              <w:rPr>
                <w:rFonts w:cstheme="majorHAnsi"/>
                <w:b/>
                <w:bCs/>
                <w:color w:val="000000" w:themeColor="text1"/>
              </w:rPr>
            </w:pPr>
            <w:r w:rsidRPr="009C7357">
              <w:rPr>
                <w:rFonts w:cstheme="majorHAnsi"/>
                <w:b/>
                <w:bCs/>
                <w:color w:val="000000" w:themeColor="text1"/>
              </w:rPr>
              <w:t>2009</w:t>
            </w:r>
          </w:p>
        </w:tc>
        <w:tc>
          <w:tcPr>
            <w:tcW w:w="2977" w:type="dxa"/>
            <w:noWrap/>
            <w:vAlign w:val="center"/>
          </w:tcPr>
          <w:p w14:paraId="64693F43" w14:textId="52AF8B1A" w:rsidR="009C7357" w:rsidRPr="009C7357" w:rsidRDefault="009C7357" w:rsidP="00AF0735">
            <w:pPr>
              <w:rPr>
                <w:rFonts w:cstheme="majorHAnsi"/>
                <w:bCs/>
                <w:color w:val="000000" w:themeColor="text1"/>
              </w:rPr>
            </w:pPr>
            <w:r w:rsidRPr="00912AB9">
              <w:rPr>
                <w:rFonts w:cstheme="majorHAnsi"/>
                <w:color w:val="000000" w:themeColor="text1"/>
              </w:rPr>
              <w:t>6.1</w:t>
            </w:r>
          </w:p>
        </w:tc>
        <w:tc>
          <w:tcPr>
            <w:tcW w:w="1984" w:type="dxa"/>
            <w:vAlign w:val="center"/>
          </w:tcPr>
          <w:p w14:paraId="34ACE1EE" w14:textId="33785849" w:rsidR="009C7357" w:rsidRPr="009C7357" w:rsidRDefault="009C7357" w:rsidP="00AF0735">
            <w:pPr>
              <w:rPr>
                <w:rFonts w:cstheme="majorHAnsi"/>
                <w:bCs/>
                <w:color w:val="000000" w:themeColor="text1"/>
              </w:rPr>
            </w:pPr>
            <w:r w:rsidRPr="00912AB9">
              <w:rPr>
                <w:rFonts w:cstheme="majorHAnsi"/>
                <w:color w:val="000000" w:themeColor="text1"/>
              </w:rPr>
              <w:t>4.3</w:t>
            </w:r>
          </w:p>
        </w:tc>
      </w:tr>
    </w:tbl>
    <w:p w14:paraId="484BD43D" w14:textId="6E443FCF" w:rsidR="00EB479E" w:rsidRDefault="00EB479E" w:rsidP="009C7357">
      <w:pPr>
        <w:rPr>
          <w:rFonts w:cstheme="majorHAnsi"/>
          <w:b/>
          <w:color w:val="000000" w:themeColor="text1"/>
        </w:rPr>
      </w:pPr>
    </w:p>
    <w:p w14:paraId="5C96EDE3" w14:textId="77777777" w:rsidR="004D4733" w:rsidRDefault="004D4733" w:rsidP="004D4733">
      <w:pPr>
        <w:rPr>
          <w:rFonts w:cstheme="majorHAnsi"/>
          <w:color w:val="000000" w:themeColor="text1"/>
        </w:rPr>
      </w:pPr>
    </w:p>
    <w:p w14:paraId="7797C444" w14:textId="16FF561A" w:rsidR="004D4733" w:rsidRPr="00A5238A" w:rsidRDefault="004D4733" w:rsidP="004D4733">
      <w:pPr>
        <w:rPr>
          <w:rFonts w:cstheme="majorHAnsi"/>
          <w:color w:val="000000" w:themeColor="text1"/>
        </w:rPr>
      </w:pPr>
      <w:r>
        <w:rPr>
          <w:rFonts w:cstheme="majorHAnsi"/>
          <w:color w:val="000000" w:themeColor="text1"/>
        </w:rPr>
        <w:t xml:space="preserve">Only 7% of surveyed organisations had all full-time staff. 25% had only part-time staff, but the vast majority (68%) had both part-time and full-time staff.  </w:t>
      </w:r>
    </w:p>
    <w:p w14:paraId="4B50D8BE" w14:textId="77777777" w:rsidR="004D4733" w:rsidRDefault="004D4733" w:rsidP="009C7357">
      <w:pPr>
        <w:rPr>
          <w:rFonts w:cstheme="majorHAnsi"/>
          <w:b/>
          <w:color w:val="000000" w:themeColor="text1"/>
        </w:rPr>
      </w:pPr>
    </w:p>
    <w:p w14:paraId="7D7D5D6B" w14:textId="4D75C077" w:rsidR="009C7357" w:rsidRDefault="009C7357" w:rsidP="009C7357">
      <w:pPr>
        <w:jc w:val="center"/>
        <w:rPr>
          <w:rFonts w:cstheme="majorHAnsi"/>
          <w:b/>
          <w:color w:val="000000" w:themeColor="text1"/>
        </w:rPr>
      </w:pPr>
    </w:p>
    <w:p w14:paraId="42D697CE" w14:textId="6D3ABBA1" w:rsidR="009C7357" w:rsidRPr="009C7357" w:rsidRDefault="009C7357" w:rsidP="009C7357">
      <w:pPr>
        <w:jc w:val="center"/>
        <w:rPr>
          <w:rFonts w:cstheme="majorHAnsi"/>
          <w:b/>
          <w:bCs/>
          <w:color w:val="000000" w:themeColor="text1"/>
          <w:szCs w:val="22"/>
        </w:rPr>
      </w:pPr>
      <w:r>
        <w:rPr>
          <w:rFonts w:cstheme="majorHAnsi"/>
          <w:b/>
          <w:bCs/>
          <w:color w:val="000000" w:themeColor="text1"/>
          <w:szCs w:val="22"/>
        </w:rPr>
        <w:t>Table 2</w:t>
      </w:r>
      <w:r w:rsidRPr="009F543B">
        <w:rPr>
          <w:rFonts w:cstheme="majorHAnsi"/>
          <w:b/>
          <w:bCs/>
          <w:color w:val="000000" w:themeColor="text1"/>
          <w:szCs w:val="22"/>
        </w:rPr>
        <w:t>.</w:t>
      </w:r>
      <w:r>
        <w:rPr>
          <w:rFonts w:cstheme="majorHAnsi"/>
          <w:b/>
          <w:bCs/>
          <w:color w:val="000000" w:themeColor="text1"/>
          <w:szCs w:val="22"/>
        </w:rPr>
        <w:t>2: Percentage of organisations employing full-time and/or part-time staff</w:t>
      </w:r>
      <w:r w:rsidR="008F25D7">
        <w:rPr>
          <w:rFonts w:cstheme="majorHAnsi"/>
          <w:b/>
          <w:bCs/>
          <w:color w:val="000000" w:themeColor="text1"/>
          <w:szCs w:val="22"/>
        </w:rPr>
        <w:t>.</w:t>
      </w:r>
    </w:p>
    <w:p w14:paraId="396572F7" w14:textId="47922085" w:rsidR="009C7357" w:rsidRDefault="009C7357" w:rsidP="009C7357">
      <w:pPr>
        <w:jc w:val="center"/>
        <w:rPr>
          <w:rFonts w:cstheme="majorHAnsi"/>
          <w:b/>
          <w:color w:val="000000" w:themeColor="text1"/>
        </w:rPr>
      </w:pPr>
    </w:p>
    <w:tbl>
      <w:tblPr>
        <w:tblStyle w:val="TableGrid"/>
        <w:tblW w:w="0" w:type="auto"/>
        <w:jc w:val="center"/>
        <w:tblLook w:val="04A0" w:firstRow="1" w:lastRow="0" w:firstColumn="1" w:lastColumn="0" w:noHBand="0" w:noVBand="1"/>
        <w:tblDescription w:val="This table details which percentage of organisations have only full-time staff, only part-time staff, or a combination of the two."/>
      </w:tblPr>
      <w:tblGrid>
        <w:gridCol w:w="2830"/>
        <w:gridCol w:w="2552"/>
      </w:tblGrid>
      <w:tr w:rsidR="009C7357" w:rsidRPr="009C7357" w14:paraId="1A90900E" w14:textId="77777777" w:rsidTr="004851F3">
        <w:trPr>
          <w:trHeight w:val="320"/>
          <w:tblHeader/>
          <w:jc w:val="center"/>
        </w:trPr>
        <w:tc>
          <w:tcPr>
            <w:tcW w:w="2830" w:type="dxa"/>
            <w:shd w:val="clear" w:color="auto" w:fill="195EB3"/>
            <w:hideMark/>
          </w:tcPr>
          <w:p w14:paraId="5D2C30E6" w14:textId="77777777" w:rsidR="009C7357" w:rsidRPr="009C7357" w:rsidRDefault="009C7357" w:rsidP="009C7357">
            <w:pPr>
              <w:rPr>
                <w:rFonts w:cstheme="majorHAnsi"/>
                <w:b/>
                <w:bCs/>
                <w:color w:val="FFFFFF" w:themeColor="background1"/>
              </w:rPr>
            </w:pPr>
            <w:r w:rsidRPr="009C7357">
              <w:rPr>
                <w:rFonts w:cstheme="majorHAnsi"/>
                <w:b/>
                <w:bCs/>
                <w:color w:val="FFFFFF" w:themeColor="background1"/>
              </w:rPr>
              <w:t> </w:t>
            </w:r>
          </w:p>
        </w:tc>
        <w:tc>
          <w:tcPr>
            <w:tcW w:w="2552" w:type="dxa"/>
            <w:shd w:val="clear" w:color="auto" w:fill="195EB3"/>
            <w:hideMark/>
          </w:tcPr>
          <w:p w14:paraId="035CCF7D" w14:textId="010ABA53" w:rsidR="009C7357" w:rsidRPr="009C7357" w:rsidRDefault="009C7357" w:rsidP="009C7357">
            <w:pPr>
              <w:rPr>
                <w:rFonts w:cstheme="majorHAnsi"/>
                <w:b/>
                <w:bCs/>
                <w:color w:val="FFFFFF" w:themeColor="background1"/>
              </w:rPr>
            </w:pPr>
            <w:r w:rsidRPr="009C7357">
              <w:rPr>
                <w:rFonts w:cstheme="majorHAnsi"/>
                <w:b/>
                <w:bCs/>
                <w:color w:val="FFFFFF" w:themeColor="background1"/>
              </w:rPr>
              <w:t xml:space="preserve">% </w:t>
            </w:r>
            <w:proofErr w:type="gramStart"/>
            <w:r w:rsidRPr="009C7357">
              <w:rPr>
                <w:rFonts w:cstheme="majorHAnsi"/>
                <w:b/>
                <w:bCs/>
                <w:color w:val="FFFFFF" w:themeColor="background1"/>
              </w:rPr>
              <w:t>of</w:t>
            </w:r>
            <w:proofErr w:type="gramEnd"/>
            <w:r w:rsidRPr="009C7357">
              <w:rPr>
                <w:rFonts w:cstheme="majorHAnsi"/>
                <w:b/>
                <w:bCs/>
                <w:color w:val="FFFFFF" w:themeColor="background1"/>
              </w:rPr>
              <w:t xml:space="preserve"> Org</w:t>
            </w:r>
            <w:r w:rsidR="004851F3">
              <w:rPr>
                <w:rFonts w:cstheme="majorHAnsi"/>
                <w:b/>
                <w:bCs/>
                <w:color w:val="FFFFFF" w:themeColor="background1"/>
              </w:rPr>
              <w:t>anisations</w:t>
            </w:r>
          </w:p>
        </w:tc>
      </w:tr>
      <w:tr w:rsidR="009C7357" w:rsidRPr="009C7357" w14:paraId="5AA02CC6" w14:textId="77777777" w:rsidTr="004851F3">
        <w:trPr>
          <w:trHeight w:val="300"/>
          <w:jc w:val="center"/>
        </w:trPr>
        <w:tc>
          <w:tcPr>
            <w:tcW w:w="2830" w:type="dxa"/>
            <w:noWrap/>
            <w:vAlign w:val="center"/>
            <w:hideMark/>
          </w:tcPr>
          <w:p w14:paraId="36F331EB" w14:textId="77777777" w:rsidR="009C7357" w:rsidRPr="009C7357" w:rsidRDefault="009C7357" w:rsidP="00AF0735">
            <w:pPr>
              <w:rPr>
                <w:rFonts w:cstheme="majorHAnsi"/>
                <w:b/>
                <w:bCs/>
                <w:color w:val="000000" w:themeColor="text1"/>
              </w:rPr>
            </w:pPr>
            <w:r w:rsidRPr="009C7357">
              <w:rPr>
                <w:rFonts w:cstheme="majorHAnsi"/>
                <w:b/>
                <w:bCs/>
                <w:color w:val="000000" w:themeColor="text1"/>
              </w:rPr>
              <w:t>Full-time staff only</w:t>
            </w:r>
          </w:p>
        </w:tc>
        <w:tc>
          <w:tcPr>
            <w:tcW w:w="2552" w:type="dxa"/>
            <w:noWrap/>
            <w:vAlign w:val="center"/>
            <w:hideMark/>
          </w:tcPr>
          <w:p w14:paraId="2ACECD21" w14:textId="77777777" w:rsidR="009C7357" w:rsidRPr="009C7357" w:rsidRDefault="009C7357" w:rsidP="00AF0735">
            <w:pPr>
              <w:rPr>
                <w:rFonts w:cstheme="majorHAnsi"/>
                <w:bCs/>
                <w:color w:val="000000" w:themeColor="text1"/>
              </w:rPr>
            </w:pPr>
            <w:r w:rsidRPr="009C7357">
              <w:rPr>
                <w:rFonts w:cstheme="majorHAnsi"/>
                <w:bCs/>
                <w:color w:val="000000" w:themeColor="text1"/>
              </w:rPr>
              <w:t>7%</w:t>
            </w:r>
          </w:p>
        </w:tc>
      </w:tr>
      <w:tr w:rsidR="009C7357" w:rsidRPr="009C7357" w14:paraId="591FA2A7" w14:textId="77777777" w:rsidTr="004851F3">
        <w:trPr>
          <w:trHeight w:val="300"/>
          <w:jc w:val="center"/>
        </w:trPr>
        <w:tc>
          <w:tcPr>
            <w:tcW w:w="2830" w:type="dxa"/>
            <w:noWrap/>
            <w:vAlign w:val="center"/>
            <w:hideMark/>
          </w:tcPr>
          <w:p w14:paraId="4DE29433" w14:textId="77777777" w:rsidR="009C7357" w:rsidRPr="009C7357" w:rsidRDefault="009C7357" w:rsidP="00AF0735">
            <w:pPr>
              <w:rPr>
                <w:rFonts w:cstheme="majorHAnsi"/>
                <w:b/>
                <w:bCs/>
                <w:color w:val="000000" w:themeColor="text1"/>
              </w:rPr>
            </w:pPr>
            <w:r w:rsidRPr="009C7357">
              <w:rPr>
                <w:rFonts w:cstheme="majorHAnsi"/>
                <w:b/>
                <w:bCs/>
                <w:color w:val="000000" w:themeColor="text1"/>
              </w:rPr>
              <w:t>Part-time staff only</w:t>
            </w:r>
          </w:p>
        </w:tc>
        <w:tc>
          <w:tcPr>
            <w:tcW w:w="2552" w:type="dxa"/>
            <w:noWrap/>
            <w:vAlign w:val="center"/>
            <w:hideMark/>
          </w:tcPr>
          <w:p w14:paraId="085C546E" w14:textId="77777777" w:rsidR="009C7357" w:rsidRPr="009C7357" w:rsidRDefault="009C7357" w:rsidP="00AF0735">
            <w:pPr>
              <w:rPr>
                <w:rFonts w:cstheme="majorHAnsi"/>
                <w:bCs/>
                <w:color w:val="000000" w:themeColor="text1"/>
              </w:rPr>
            </w:pPr>
            <w:r w:rsidRPr="009C7357">
              <w:rPr>
                <w:rFonts w:cstheme="majorHAnsi"/>
                <w:bCs/>
                <w:color w:val="000000" w:themeColor="text1"/>
              </w:rPr>
              <w:t>25%</w:t>
            </w:r>
          </w:p>
        </w:tc>
      </w:tr>
      <w:tr w:rsidR="009C7357" w:rsidRPr="009C7357" w14:paraId="1A850F5F" w14:textId="77777777" w:rsidTr="004851F3">
        <w:trPr>
          <w:trHeight w:val="300"/>
          <w:jc w:val="center"/>
        </w:trPr>
        <w:tc>
          <w:tcPr>
            <w:tcW w:w="2830" w:type="dxa"/>
            <w:noWrap/>
            <w:vAlign w:val="center"/>
            <w:hideMark/>
          </w:tcPr>
          <w:p w14:paraId="2DAFBE54" w14:textId="77777777" w:rsidR="009C7357" w:rsidRPr="009C7357" w:rsidRDefault="009C7357" w:rsidP="00AF0735">
            <w:pPr>
              <w:rPr>
                <w:rFonts w:cstheme="majorHAnsi"/>
                <w:b/>
                <w:bCs/>
                <w:color w:val="000000" w:themeColor="text1"/>
              </w:rPr>
            </w:pPr>
            <w:r w:rsidRPr="009C7357">
              <w:rPr>
                <w:rFonts w:cstheme="majorHAnsi"/>
                <w:b/>
                <w:bCs/>
                <w:color w:val="000000" w:themeColor="text1"/>
              </w:rPr>
              <w:t xml:space="preserve">F/T, P/T combination </w:t>
            </w:r>
          </w:p>
        </w:tc>
        <w:tc>
          <w:tcPr>
            <w:tcW w:w="2552" w:type="dxa"/>
            <w:noWrap/>
            <w:vAlign w:val="center"/>
            <w:hideMark/>
          </w:tcPr>
          <w:p w14:paraId="4A25784D" w14:textId="77777777" w:rsidR="009C7357" w:rsidRPr="009C7357" w:rsidRDefault="009C7357" w:rsidP="00AF0735">
            <w:pPr>
              <w:rPr>
                <w:rFonts w:cstheme="majorHAnsi"/>
                <w:bCs/>
                <w:color w:val="000000" w:themeColor="text1"/>
              </w:rPr>
            </w:pPr>
            <w:r w:rsidRPr="009C7357">
              <w:rPr>
                <w:rFonts w:cstheme="majorHAnsi"/>
                <w:bCs/>
                <w:color w:val="000000" w:themeColor="text1"/>
              </w:rPr>
              <w:t>68%</w:t>
            </w:r>
          </w:p>
        </w:tc>
      </w:tr>
    </w:tbl>
    <w:p w14:paraId="309207D1" w14:textId="6D42A36E" w:rsidR="004D4733" w:rsidRDefault="004D4733" w:rsidP="00142734"/>
    <w:p w14:paraId="22EA710A" w14:textId="77777777" w:rsidR="004D4733" w:rsidRDefault="004D4733" w:rsidP="00142734">
      <w:pPr>
        <w:rPr>
          <w:rFonts w:cstheme="majorHAnsi"/>
          <w:color w:val="000000" w:themeColor="text1"/>
        </w:rPr>
      </w:pPr>
      <w:bookmarkStart w:id="26" w:name="_Toc27659436"/>
    </w:p>
    <w:p w14:paraId="3084B03E" w14:textId="7B9B8085" w:rsidR="004D4733" w:rsidRPr="004D4733" w:rsidRDefault="004D4733" w:rsidP="00142734">
      <w:pPr>
        <w:rPr>
          <w:rFonts w:cstheme="majorHAnsi"/>
          <w:color w:val="000000" w:themeColor="text1"/>
        </w:rPr>
      </w:pPr>
      <w:r w:rsidRPr="00912AB9">
        <w:rPr>
          <w:rFonts w:cstheme="majorHAnsi"/>
          <w:color w:val="000000" w:themeColor="text1"/>
        </w:rPr>
        <w:t>2021 is</w:t>
      </w:r>
      <w:r>
        <w:rPr>
          <w:rFonts w:cstheme="majorHAnsi"/>
          <w:color w:val="000000" w:themeColor="text1"/>
        </w:rPr>
        <w:t xml:space="preserve"> the</w:t>
      </w:r>
      <w:r w:rsidRPr="00912AB9">
        <w:rPr>
          <w:rFonts w:cstheme="majorHAnsi"/>
          <w:color w:val="000000" w:themeColor="text1"/>
        </w:rPr>
        <w:t xml:space="preserve"> first survey that </w:t>
      </w:r>
      <w:r>
        <w:rPr>
          <w:rFonts w:cstheme="majorHAnsi"/>
          <w:color w:val="000000" w:themeColor="text1"/>
        </w:rPr>
        <w:t>included the Box Office/Ticketing/FOH Manager role, and surveyed</w:t>
      </w:r>
      <w:r w:rsidRPr="00912AB9">
        <w:rPr>
          <w:rFonts w:cstheme="majorHAnsi"/>
          <w:color w:val="000000" w:themeColor="text1"/>
        </w:rPr>
        <w:t xml:space="preserve"> Venue and Production </w:t>
      </w:r>
      <w:r>
        <w:rPr>
          <w:rFonts w:cstheme="majorHAnsi"/>
          <w:color w:val="000000" w:themeColor="text1"/>
        </w:rPr>
        <w:t>M</w:t>
      </w:r>
      <w:r w:rsidRPr="00912AB9">
        <w:rPr>
          <w:rFonts w:cstheme="majorHAnsi"/>
          <w:color w:val="000000" w:themeColor="text1"/>
        </w:rPr>
        <w:t xml:space="preserve">anagers </w:t>
      </w:r>
      <w:r>
        <w:rPr>
          <w:rFonts w:cstheme="majorHAnsi"/>
          <w:color w:val="000000" w:themeColor="text1"/>
        </w:rPr>
        <w:t>as two separate roles.</w:t>
      </w:r>
      <w:r w:rsidRPr="00912AB9">
        <w:rPr>
          <w:rFonts w:cstheme="majorHAnsi"/>
          <w:color w:val="000000" w:themeColor="text1"/>
        </w:rPr>
        <w:t xml:space="preserve"> </w:t>
      </w:r>
      <w:bookmarkEnd w:id="26"/>
    </w:p>
    <w:p w14:paraId="4C025927" w14:textId="25159DC9" w:rsidR="00C94990" w:rsidRDefault="00C94990" w:rsidP="00C94990"/>
    <w:p w14:paraId="4952F4E5" w14:textId="77777777" w:rsidR="004D4733" w:rsidRPr="00C94990" w:rsidRDefault="004D4733" w:rsidP="00C94990"/>
    <w:p w14:paraId="6FF98032" w14:textId="37F9E827" w:rsidR="002645ED" w:rsidRPr="00912AB9" w:rsidRDefault="002645ED" w:rsidP="006D6CD5">
      <w:pPr>
        <w:pStyle w:val="Heading2"/>
      </w:pPr>
      <w:bookmarkStart w:id="27" w:name="_Toc87366510"/>
      <w:r w:rsidRPr="00912AB9">
        <w:t>Distribution of Positions</w:t>
      </w:r>
      <w:bookmarkEnd w:id="27"/>
      <w:r w:rsidR="0099352C" w:rsidRPr="00912AB9">
        <w:t xml:space="preserve"> </w:t>
      </w:r>
    </w:p>
    <w:p w14:paraId="68F704A9" w14:textId="3C5CBBF0" w:rsidR="00AE0003" w:rsidRDefault="00152A3D" w:rsidP="00AE0003">
      <w:r>
        <w:t xml:space="preserve">Figure </w:t>
      </w:r>
      <w:r w:rsidR="00150008">
        <w:t>C</w:t>
      </w:r>
      <w:r w:rsidR="003E5A00">
        <w:t xml:space="preserve"> </w:t>
      </w:r>
      <w:r w:rsidR="004D4733">
        <w:t xml:space="preserve">below </w:t>
      </w:r>
      <w:r w:rsidR="003E5A00">
        <w:t xml:space="preserve">shows the number of organisations that have recorded </w:t>
      </w:r>
      <w:r w:rsidR="008F1F59">
        <w:t>each of the</w:t>
      </w:r>
      <w:r w:rsidR="003E5A00">
        <w:t xml:space="preserve"> surveyed roles. Not surprisingly, 87% of organisations recorded a General Manager/Executive Producer role, and 80% recorded an Artistic Director. </w:t>
      </w:r>
    </w:p>
    <w:p w14:paraId="6CE04D01" w14:textId="73F721F6" w:rsidR="003E5A00" w:rsidRDefault="003E5A00" w:rsidP="00AE0003"/>
    <w:p w14:paraId="6ADECB48" w14:textId="188E5E3C" w:rsidR="003E5A00" w:rsidRDefault="003E5A00" w:rsidP="00AE0003">
      <w:r>
        <w:t xml:space="preserve">Many respondents noted that they have very different role titles to those listed in this survey. We acknowledge that we need to find a way to allow organisations to list their own role titles, at the same time as finding categories that mean we can make meaningful comparisons. </w:t>
      </w:r>
    </w:p>
    <w:p w14:paraId="28C1DA92" w14:textId="5CE0A1AC" w:rsidR="00411A8D" w:rsidRDefault="00411A8D" w:rsidP="00AE0003"/>
    <w:p w14:paraId="61497406" w14:textId="77777777" w:rsidR="00411A8D" w:rsidRPr="00912AB9" w:rsidRDefault="00411A8D" w:rsidP="00AE0003"/>
    <w:p w14:paraId="161E55CF" w14:textId="013D03DB" w:rsidR="006839B1" w:rsidRPr="006839B1" w:rsidRDefault="006839B1" w:rsidP="006839B1">
      <w:pPr>
        <w:jc w:val="center"/>
        <w:rPr>
          <w:rFonts w:cstheme="majorHAnsi"/>
          <w:b/>
          <w:bCs/>
          <w:color w:val="000000" w:themeColor="text1"/>
          <w:szCs w:val="22"/>
        </w:rPr>
      </w:pPr>
      <w:bookmarkStart w:id="28" w:name="_Toc27659437"/>
      <w:r>
        <w:rPr>
          <w:rFonts w:cstheme="majorHAnsi"/>
          <w:b/>
          <w:bCs/>
          <w:color w:val="000000" w:themeColor="text1"/>
          <w:szCs w:val="22"/>
        </w:rPr>
        <w:br w:type="page"/>
      </w:r>
      <w:r>
        <w:rPr>
          <w:rFonts w:cstheme="majorHAnsi"/>
          <w:b/>
          <w:bCs/>
          <w:color w:val="000000" w:themeColor="text1"/>
          <w:szCs w:val="22"/>
        </w:rPr>
        <w:lastRenderedPageBreak/>
        <w:t xml:space="preserve">Figure </w:t>
      </w:r>
      <w:r w:rsidR="000B12CB">
        <w:rPr>
          <w:rFonts w:cstheme="majorHAnsi"/>
          <w:b/>
          <w:bCs/>
          <w:color w:val="000000" w:themeColor="text1"/>
          <w:szCs w:val="22"/>
        </w:rPr>
        <w:t>C</w:t>
      </w:r>
      <w:r>
        <w:rPr>
          <w:rFonts w:cstheme="majorHAnsi"/>
          <w:b/>
          <w:bCs/>
          <w:color w:val="000000" w:themeColor="text1"/>
          <w:szCs w:val="22"/>
        </w:rPr>
        <w:t xml:space="preserve">: </w:t>
      </w:r>
      <w:r w:rsidRPr="006839B1">
        <w:rPr>
          <w:rFonts w:cstheme="majorHAnsi"/>
          <w:b/>
          <w:bCs/>
          <w:color w:val="000000" w:themeColor="text1"/>
          <w:szCs w:val="22"/>
          <w:lang w:val="en-US"/>
        </w:rPr>
        <w:t>N</w:t>
      </w:r>
      <w:r>
        <w:rPr>
          <w:rFonts w:cstheme="majorHAnsi"/>
          <w:b/>
          <w:bCs/>
          <w:color w:val="000000" w:themeColor="text1"/>
          <w:szCs w:val="22"/>
          <w:lang w:val="en-US"/>
        </w:rPr>
        <w:t>umber/Percentage</w:t>
      </w:r>
      <w:r w:rsidRPr="006839B1">
        <w:rPr>
          <w:rFonts w:cstheme="majorHAnsi"/>
          <w:b/>
          <w:bCs/>
          <w:color w:val="000000" w:themeColor="text1"/>
          <w:szCs w:val="22"/>
          <w:lang w:val="en-US"/>
        </w:rPr>
        <w:t xml:space="preserve"> of organisations with position (or equivalent) in 2021</w:t>
      </w:r>
      <w:r w:rsidR="008F25D7">
        <w:rPr>
          <w:rFonts w:cstheme="majorHAnsi"/>
          <w:b/>
          <w:bCs/>
          <w:color w:val="000000" w:themeColor="text1"/>
          <w:szCs w:val="22"/>
          <w:lang w:val="en-US"/>
        </w:rPr>
        <w:t>.</w:t>
      </w:r>
    </w:p>
    <w:p w14:paraId="2F3D88EB" w14:textId="77777777" w:rsidR="006839B1" w:rsidRDefault="006839B1" w:rsidP="00AE0003">
      <w:pPr>
        <w:rPr>
          <w:rFonts w:cstheme="majorHAnsi"/>
          <w:color w:val="000000" w:themeColor="text1"/>
        </w:rPr>
      </w:pPr>
    </w:p>
    <w:p w14:paraId="495B585B" w14:textId="1325E136" w:rsidR="00031299" w:rsidRPr="00912AB9" w:rsidRDefault="00AC36BB" w:rsidP="00AE0003">
      <w:pPr>
        <w:rPr>
          <w:rFonts w:cstheme="majorHAnsi"/>
          <w:color w:val="000000" w:themeColor="text1"/>
        </w:rPr>
      </w:pPr>
      <w:r>
        <w:rPr>
          <w:noProof/>
        </w:rPr>
        <w:drawing>
          <wp:inline distT="0" distB="0" distL="0" distR="0" wp14:anchorId="435C9406" wp14:editId="586076A8">
            <wp:extent cx="6184900" cy="2644140"/>
            <wp:effectExtent l="0" t="0" r="0" b="0"/>
            <wp:docPr id="9" name="Chart 9" descr="A graph that visualises the number and percentage of organisations with each of the eleven positions surveyed in 2021. &#10;General Manager/Executive Producer: 76 positions, 87%. &#10;Artistic Director: 70 positions, 80%.&#10;Producer: 50 positions, 57%.&#10;Associate Director: 19 positions, 22%&#10;Finance Manager: 32 positions, 37%.&#10;Administrator/Operations Manager: 43 positions, 49%.&#10;Production Manager: 24 positions, 28%.&#10;Venue Manager: 12 positions, 14%.&#10;Marketing Manager: 41 positions, 47%.&#10;Development Manager: 16 positions, 18%.&#10;Box Office, Ticketing, or Front of House Manager: 8 positions, 9%.">
              <a:extLst xmlns:a="http://schemas.openxmlformats.org/drawingml/2006/main">
                <a:ext uri="{FF2B5EF4-FFF2-40B4-BE49-F238E27FC236}">
                  <a16:creationId xmlns:a16="http://schemas.microsoft.com/office/drawing/2014/main" id="{1D83CEF8-33E4-2141-B021-51A88DC24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1928DD" w14:textId="4DFF026F" w:rsidR="00DF6076" w:rsidRPr="00DF6076" w:rsidRDefault="00DF6076"/>
    <w:p w14:paraId="0904BFA9" w14:textId="7BB3486D" w:rsidR="00DF6076" w:rsidRDefault="00DF6076"/>
    <w:p w14:paraId="27EE7B41" w14:textId="77777777" w:rsidR="00DF6076" w:rsidRDefault="00DF6076"/>
    <w:p w14:paraId="16396048" w14:textId="77777777" w:rsidR="00DF6076" w:rsidRPr="00DF6076" w:rsidRDefault="00DF6076" w:rsidP="00DF6076">
      <w:pPr>
        <w:pBdr>
          <w:bottom w:val="single" w:sz="12" w:space="1" w:color="auto"/>
        </w:pBdr>
        <w:jc w:val="center"/>
        <w:rPr>
          <w:rFonts w:cstheme="majorHAnsi"/>
          <w:b/>
          <w:bCs/>
          <w:color w:val="195EB3"/>
          <w:szCs w:val="22"/>
        </w:rPr>
      </w:pPr>
    </w:p>
    <w:p w14:paraId="322F723D" w14:textId="77777777" w:rsidR="00DF6076" w:rsidRPr="00DF6076" w:rsidRDefault="00DF6076" w:rsidP="00DF6076">
      <w:pPr>
        <w:rPr>
          <w:b/>
          <w:bCs/>
          <w:color w:val="195EB3"/>
          <w:sz w:val="32"/>
          <w:szCs w:val="32"/>
        </w:rPr>
      </w:pPr>
    </w:p>
    <w:p w14:paraId="613E5DF5" w14:textId="672F63D4" w:rsidR="00DF6076" w:rsidRPr="00371C27" w:rsidRDefault="00DF6076" w:rsidP="00DF6076">
      <w:pPr>
        <w:rPr>
          <w:b/>
          <w:bCs/>
          <w:color w:val="3A857F"/>
          <w:sz w:val="32"/>
          <w:szCs w:val="32"/>
        </w:rPr>
      </w:pPr>
      <w:r w:rsidRPr="00371C27">
        <w:rPr>
          <w:b/>
          <w:bCs/>
          <w:color w:val="3A857F"/>
          <w:sz w:val="32"/>
          <w:szCs w:val="32"/>
        </w:rPr>
        <w:t>“</w:t>
      </w:r>
      <w:r w:rsidRPr="00371C27">
        <w:rPr>
          <w:b/>
          <w:bCs/>
          <w:color w:val="3A857F"/>
          <w:sz w:val="32"/>
          <w:szCs w:val="32"/>
          <w:lang w:val="en-GB"/>
        </w:rPr>
        <w:t>Thanks for creating and continuing such a valuable resource! We have on multiple occasions utilised past salary surveys to justify the need for wage increases to more financially conservative Board members, which has supported our capacity to sustain longer term employment of staff who would otherwise have moved on.”</w:t>
      </w:r>
    </w:p>
    <w:p w14:paraId="30A76B01" w14:textId="77777777" w:rsidR="00DF6076" w:rsidRPr="001319F1" w:rsidRDefault="00DF6076" w:rsidP="00DF6076">
      <w:pPr>
        <w:jc w:val="right"/>
        <w:rPr>
          <w:b/>
          <w:bCs/>
          <w:color w:val="3A857F"/>
          <w:szCs w:val="22"/>
        </w:rPr>
      </w:pPr>
      <w:r w:rsidRPr="001319F1">
        <w:rPr>
          <w:b/>
          <w:bCs/>
          <w:color w:val="3A857F"/>
          <w:szCs w:val="22"/>
        </w:rPr>
        <w:t xml:space="preserve"> - Survey Respondent</w:t>
      </w:r>
    </w:p>
    <w:p w14:paraId="21C0C787" w14:textId="77777777" w:rsidR="00DF6076" w:rsidRDefault="00DF6076" w:rsidP="00DF6076">
      <w:pPr>
        <w:pBdr>
          <w:bottom w:val="single" w:sz="6" w:space="1" w:color="auto"/>
        </w:pBdr>
        <w:jc w:val="right"/>
        <w:rPr>
          <w:b/>
          <w:bCs/>
          <w:sz w:val="32"/>
          <w:szCs w:val="32"/>
        </w:rPr>
      </w:pPr>
    </w:p>
    <w:p w14:paraId="53684C00" w14:textId="63387C48" w:rsidR="00DF6076" w:rsidRDefault="00DF6076">
      <w:pPr>
        <w:rPr>
          <w:b/>
          <w:color w:val="195EB3"/>
          <w:sz w:val="32"/>
          <w:szCs w:val="40"/>
        </w:rPr>
      </w:pPr>
      <w:r>
        <w:br w:type="page"/>
      </w:r>
    </w:p>
    <w:p w14:paraId="611719F6" w14:textId="4B0D2C46" w:rsidR="00ED2378" w:rsidRDefault="006D6CD5" w:rsidP="006D6CD5">
      <w:pPr>
        <w:pStyle w:val="Heading1"/>
      </w:pPr>
      <w:bookmarkStart w:id="29" w:name="_Toc87366511"/>
      <w:r w:rsidRPr="00912AB9">
        <w:lastRenderedPageBreak/>
        <w:t>Part 3</w:t>
      </w:r>
      <w:r w:rsidRPr="00912AB9">
        <w:tab/>
      </w:r>
      <w:r w:rsidRPr="00F57E1A">
        <w:rPr>
          <w:b w:val="0"/>
          <w:bCs/>
        </w:rPr>
        <w:t>Average Salary Comparisons</w:t>
      </w:r>
      <w:bookmarkEnd w:id="28"/>
      <w:bookmarkEnd w:id="29"/>
    </w:p>
    <w:p w14:paraId="7EABAEFF" w14:textId="7E8B0961" w:rsidR="004D4733" w:rsidRDefault="004D4733" w:rsidP="004D4733">
      <w:pPr>
        <w:pStyle w:val="Heading2"/>
      </w:pPr>
      <w:bookmarkStart w:id="30" w:name="_Toc87366512"/>
      <w:r>
        <w:t>Average Salary Changes by Position</w:t>
      </w:r>
      <w:bookmarkEnd w:id="30"/>
    </w:p>
    <w:p w14:paraId="1F494C32" w14:textId="77777777" w:rsidR="004D4733" w:rsidRDefault="004D4733" w:rsidP="003E5A00"/>
    <w:p w14:paraId="77E131E8" w14:textId="1B657BC1" w:rsidR="003E5A00" w:rsidRDefault="00152A3D" w:rsidP="003E5A00">
      <w:r>
        <w:t xml:space="preserve">Table 3.1 </w:t>
      </w:r>
      <w:r w:rsidR="003E5A00">
        <w:t>shows the average salaries</w:t>
      </w:r>
      <w:r w:rsidR="00B876D9">
        <w:t xml:space="preserve"> (in </w:t>
      </w:r>
      <w:r w:rsidR="006839B1">
        <w:t>FTE</w:t>
      </w:r>
      <w:r w:rsidR="00B876D9">
        <w:t>)</w:t>
      </w:r>
      <w:r w:rsidR="003E5A00">
        <w:t xml:space="preserve"> of each role, along with the lowest and the highest salary paid for those roles. </w:t>
      </w:r>
    </w:p>
    <w:p w14:paraId="1877CECF" w14:textId="47459857" w:rsidR="00B876D9" w:rsidRDefault="00B876D9" w:rsidP="003E5A00"/>
    <w:p w14:paraId="53F223D6" w14:textId="5DEF7113" w:rsidR="00B876D9" w:rsidRDefault="00B876D9" w:rsidP="003E5A00">
      <w:r>
        <w:t xml:space="preserve">The salaries for General Manager/Executive Director and Artistic Director have stayed on par with each other, as in previous surveys, at </w:t>
      </w:r>
      <w:r w:rsidRPr="00B876D9">
        <w:t>$87,492</w:t>
      </w:r>
      <w:r>
        <w:t xml:space="preserve"> and </w:t>
      </w:r>
      <w:r w:rsidRPr="00B876D9">
        <w:t>$86,309</w:t>
      </w:r>
      <w:r>
        <w:t xml:space="preserve"> respectively. </w:t>
      </w:r>
      <w:r w:rsidR="00152A3D">
        <w:t>Table 3.2</w:t>
      </w:r>
      <w:r>
        <w:t xml:space="preserve"> below shows how this has changed from previous surveys, with a 7% increase for the </w:t>
      </w:r>
      <w:r w:rsidR="00152A3D">
        <w:t xml:space="preserve">General Manager/Executive Director </w:t>
      </w:r>
      <w:r>
        <w:t xml:space="preserve">role and 5% for the </w:t>
      </w:r>
      <w:r w:rsidR="00152A3D">
        <w:t>Artistic Director</w:t>
      </w:r>
      <w:r>
        <w:t xml:space="preserve"> role. </w:t>
      </w:r>
    </w:p>
    <w:p w14:paraId="179C7915" w14:textId="201A00A7" w:rsidR="00B876D9" w:rsidRDefault="00B876D9" w:rsidP="003E5A00"/>
    <w:p w14:paraId="2097CE00" w14:textId="77777777" w:rsidR="00EB479E" w:rsidRDefault="00EB479E" w:rsidP="003E5A00"/>
    <w:p w14:paraId="5EAD55D4" w14:textId="1CC99F7C" w:rsidR="00630275" w:rsidRDefault="00152A3D" w:rsidP="00152A3D">
      <w:pPr>
        <w:jc w:val="center"/>
        <w:rPr>
          <w:rFonts w:cstheme="majorHAnsi"/>
          <w:b/>
          <w:bCs/>
          <w:color w:val="000000" w:themeColor="text1"/>
          <w:szCs w:val="22"/>
          <w:lang w:val="en-US"/>
        </w:rPr>
      </w:pPr>
      <w:r>
        <w:rPr>
          <w:rFonts w:cstheme="majorHAnsi"/>
          <w:b/>
          <w:bCs/>
          <w:color w:val="000000" w:themeColor="text1"/>
          <w:szCs w:val="22"/>
        </w:rPr>
        <w:t>Table 3</w:t>
      </w:r>
      <w:r w:rsidRPr="009F543B">
        <w:rPr>
          <w:rFonts w:cstheme="majorHAnsi"/>
          <w:b/>
          <w:bCs/>
          <w:color w:val="000000" w:themeColor="text1"/>
          <w:szCs w:val="22"/>
        </w:rPr>
        <w:t>.</w:t>
      </w:r>
      <w:r>
        <w:rPr>
          <w:rFonts w:cstheme="majorHAnsi"/>
          <w:b/>
          <w:bCs/>
          <w:color w:val="000000" w:themeColor="text1"/>
          <w:szCs w:val="22"/>
        </w:rPr>
        <w:t xml:space="preserve">1: </w:t>
      </w:r>
      <w:r>
        <w:rPr>
          <w:rFonts w:cstheme="majorHAnsi"/>
          <w:b/>
          <w:bCs/>
          <w:color w:val="000000" w:themeColor="text1"/>
          <w:szCs w:val="22"/>
          <w:lang w:val="en-US"/>
        </w:rPr>
        <w:t>Average salaries per position</w:t>
      </w:r>
      <w:r w:rsidR="008F25D7">
        <w:rPr>
          <w:rFonts w:cstheme="majorHAnsi"/>
          <w:b/>
          <w:bCs/>
          <w:color w:val="000000" w:themeColor="text1"/>
          <w:szCs w:val="22"/>
          <w:lang w:val="en-US"/>
        </w:rPr>
        <w:t>.</w:t>
      </w:r>
    </w:p>
    <w:p w14:paraId="5E39CD2D" w14:textId="77777777" w:rsidR="00152A3D" w:rsidRPr="00912AB9" w:rsidRDefault="00152A3D" w:rsidP="00630275"/>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that details the average salary, highest salary, lowest salary, common range, and percentage of organisations in the common range for each of the eleven positions surveyed."/>
      </w:tblPr>
      <w:tblGrid>
        <w:gridCol w:w="2784"/>
        <w:gridCol w:w="1268"/>
        <w:gridCol w:w="1333"/>
        <w:gridCol w:w="1255"/>
        <w:gridCol w:w="1359"/>
        <w:gridCol w:w="1706"/>
      </w:tblGrid>
      <w:tr w:rsidR="00053054" w:rsidRPr="002D6F71" w14:paraId="00253D32" w14:textId="77777777" w:rsidTr="001319F1">
        <w:trPr>
          <w:trHeight w:val="625"/>
          <w:tblHeader/>
        </w:trPr>
        <w:tc>
          <w:tcPr>
            <w:tcW w:w="2830" w:type="dxa"/>
            <w:shd w:val="clear" w:color="000000" w:fill="195EB3"/>
            <w:vAlign w:val="center"/>
            <w:hideMark/>
          </w:tcPr>
          <w:p w14:paraId="43598BB1" w14:textId="77777777" w:rsidR="002D6F71" w:rsidRPr="002D6F71" w:rsidRDefault="002D6F71" w:rsidP="002D6F71">
            <w:pPr>
              <w:jc w:val="center"/>
              <w:rPr>
                <w:rFonts w:ascii="LibreFranklin-Regular" w:hAnsi="LibreFranklin-Regular" w:cs="Calibri"/>
                <w:b/>
                <w:bCs/>
                <w:color w:val="FFFFFF"/>
              </w:rPr>
            </w:pPr>
            <w:r w:rsidRPr="002D6F71">
              <w:rPr>
                <w:rFonts w:ascii="LibreFranklin-Regular" w:hAnsi="LibreFranklin-Regular" w:cs="Calibri"/>
                <w:b/>
                <w:bCs/>
                <w:color w:val="FFFFFF"/>
              </w:rPr>
              <w:t> </w:t>
            </w:r>
          </w:p>
        </w:tc>
        <w:tc>
          <w:tcPr>
            <w:tcW w:w="1276" w:type="dxa"/>
            <w:shd w:val="clear" w:color="000000" w:fill="195EB3"/>
            <w:vAlign w:val="center"/>
            <w:hideMark/>
          </w:tcPr>
          <w:p w14:paraId="5D50D6AC" w14:textId="77777777" w:rsidR="002D6F71" w:rsidRPr="000B12CB" w:rsidRDefault="002D6F71" w:rsidP="002D6F71">
            <w:pPr>
              <w:jc w:val="center"/>
              <w:rPr>
                <w:rFonts w:cs="Calibri"/>
                <w:b/>
                <w:bCs/>
                <w:color w:val="FFFFFF"/>
              </w:rPr>
            </w:pPr>
            <w:r w:rsidRPr="000B12CB">
              <w:rPr>
                <w:rFonts w:cs="Calibri"/>
                <w:b/>
                <w:bCs/>
                <w:color w:val="FFFFFF"/>
              </w:rPr>
              <w:t>2021 Average</w:t>
            </w:r>
          </w:p>
        </w:tc>
        <w:tc>
          <w:tcPr>
            <w:tcW w:w="1344" w:type="dxa"/>
            <w:shd w:val="clear" w:color="000000" w:fill="195EB3"/>
            <w:vAlign w:val="center"/>
            <w:hideMark/>
          </w:tcPr>
          <w:p w14:paraId="0148685E" w14:textId="77777777" w:rsidR="002D6F71" w:rsidRPr="000B12CB" w:rsidRDefault="002D6F71" w:rsidP="002D6F71">
            <w:pPr>
              <w:jc w:val="center"/>
              <w:rPr>
                <w:rFonts w:cs="Calibri"/>
                <w:b/>
                <w:bCs/>
                <w:color w:val="FFFFFF"/>
              </w:rPr>
            </w:pPr>
            <w:r w:rsidRPr="000B12CB">
              <w:rPr>
                <w:rFonts w:cs="Calibri"/>
                <w:b/>
                <w:bCs/>
                <w:color w:val="FFFFFF"/>
              </w:rPr>
              <w:t>Lowest Salary</w:t>
            </w:r>
          </w:p>
        </w:tc>
        <w:tc>
          <w:tcPr>
            <w:tcW w:w="1255" w:type="dxa"/>
            <w:shd w:val="clear" w:color="000000" w:fill="195EB3"/>
            <w:vAlign w:val="center"/>
            <w:hideMark/>
          </w:tcPr>
          <w:p w14:paraId="51D8967E" w14:textId="77777777" w:rsidR="002D6F71" w:rsidRPr="000B12CB" w:rsidRDefault="002D6F71" w:rsidP="002D6F71">
            <w:pPr>
              <w:jc w:val="center"/>
              <w:rPr>
                <w:rFonts w:cs="Calibri"/>
                <w:b/>
                <w:bCs/>
                <w:color w:val="FFFFFF"/>
              </w:rPr>
            </w:pPr>
            <w:r w:rsidRPr="000B12CB">
              <w:rPr>
                <w:rFonts w:cs="Calibri"/>
                <w:b/>
                <w:bCs/>
                <w:color w:val="FFFFFF"/>
              </w:rPr>
              <w:t>Highest Salary</w:t>
            </w:r>
          </w:p>
        </w:tc>
        <w:tc>
          <w:tcPr>
            <w:tcW w:w="1370" w:type="dxa"/>
            <w:shd w:val="clear" w:color="000000" w:fill="195EB3"/>
            <w:vAlign w:val="center"/>
            <w:hideMark/>
          </w:tcPr>
          <w:p w14:paraId="7D125063" w14:textId="77777777" w:rsidR="002D6F71" w:rsidRPr="000B12CB" w:rsidRDefault="002D6F71" w:rsidP="002D6F71">
            <w:pPr>
              <w:jc w:val="center"/>
              <w:rPr>
                <w:rFonts w:cs="Calibri"/>
                <w:b/>
                <w:bCs/>
                <w:color w:val="FFFFFF"/>
              </w:rPr>
            </w:pPr>
            <w:r w:rsidRPr="000B12CB">
              <w:rPr>
                <w:rFonts w:cs="Calibri"/>
                <w:b/>
                <w:bCs/>
                <w:color w:val="FFFFFF"/>
              </w:rPr>
              <w:t>Common Range</w:t>
            </w:r>
          </w:p>
        </w:tc>
        <w:tc>
          <w:tcPr>
            <w:tcW w:w="1630" w:type="dxa"/>
            <w:shd w:val="clear" w:color="000000" w:fill="195EB3"/>
            <w:vAlign w:val="center"/>
            <w:hideMark/>
          </w:tcPr>
          <w:p w14:paraId="42A2F1DB" w14:textId="6F0DD3E8" w:rsidR="002D6F71" w:rsidRPr="000B12CB" w:rsidRDefault="002D6F71" w:rsidP="002D6F71">
            <w:pPr>
              <w:jc w:val="center"/>
              <w:rPr>
                <w:rFonts w:cs="Calibri"/>
                <w:b/>
                <w:bCs/>
                <w:color w:val="FFFFFF"/>
              </w:rPr>
            </w:pPr>
            <w:r w:rsidRPr="000B12CB">
              <w:rPr>
                <w:rFonts w:cs="Calibri"/>
                <w:b/>
                <w:bCs/>
                <w:color w:val="FFFFFF"/>
              </w:rPr>
              <w:t xml:space="preserve">% </w:t>
            </w:r>
            <w:proofErr w:type="gramStart"/>
            <w:r w:rsidRPr="000B12CB">
              <w:rPr>
                <w:rFonts w:cs="Calibri"/>
                <w:b/>
                <w:bCs/>
                <w:color w:val="FFFFFF"/>
              </w:rPr>
              <w:t>of</w:t>
            </w:r>
            <w:proofErr w:type="gramEnd"/>
            <w:r w:rsidRPr="000B12CB">
              <w:rPr>
                <w:rFonts w:cs="Calibri"/>
                <w:b/>
                <w:bCs/>
                <w:color w:val="FFFFFF"/>
              </w:rPr>
              <w:t xml:space="preserve"> Org</w:t>
            </w:r>
            <w:r w:rsidR="004851F3">
              <w:rPr>
                <w:rFonts w:cs="Calibri"/>
                <w:b/>
                <w:bCs/>
                <w:color w:val="FFFFFF"/>
              </w:rPr>
              <w:t>anisation</w:t>
            </w:r>
            <w:r w:rsidRPr="000B12CB">
              <w:rPr>
                <w:rFonts w:cs="Calibri"/>
                <w:b/>
                <w:bCs/>
                <w:color w:val="FFFFFF"/>
              </w:rPr>
              <w:t xml:space="preserve">s in </w:t>
            </w:r>
            <w:r w:rsidR="00152A3D" w:rsidRPr="000B12CB">
              <w:rPr>
                <w:rFonts w:cs="Calibri"/>
                <w:b/>
                <w:bCs/>
                <w:color w:val="FFFFFF"/>
              </w:rPr>
              <w:t xml:space="preserve">Common </w:t>
            </w:r>
            <w:r w:rsidRPr="000B12CB">
              <w:rPr>
                <w:rFonts w:cs="Calibri"/>
                <w:b/>
                <w:bCs/>
                <w:color w:val="FFFFFF"/>
              </w:rPr>
              <w:t>Range</w:t>
            </w:r>
          </w:p>
        </w:tc>
      </w:tr>
      <w:tr w:rsidR="009662AA" w:rsidRPr="002D6F71" w14:paraId="226481FF" w14:textId="77777777" w:rsidTr="00AF0735">
        <w:trPr>
          <w:trHeight w:val="625"/>
        </w:trPr>
        <w:tc>
          <w:tcPr>
            <w:tcW w:w="2830" w:type="dxa"/>
            <w:shd w:val="clear" w:color="auto" w:fill="auto"/>
            <w:vAlign w:val="center"/>
            <w:hideMark/>
          </w:tcPr>
          <w:p w14:paraId="2FA96A73" w14:textId="6FD367F5" w:rsidR="009662AA" w:rsidRPr="00053054" w:rsidRDefault="009662AA" w:rsidP="00053054">
            <w:pPr>
              <w:rPr>
                <w:b/>
                <w:bCs/>
              </w:rPr>
            </w:pPr>
            <w:bookmarkStart w:id="31" w:name="RANGE!B4"/>
            <w:r w:rsidRPr="00053054">
              <w:rPr>
                <w:b/>
                <w:bCs/>
              </w:rPr>
              <w:t>General Manager / Executive Producer</w:t>
            </w:r>
            <w:bookmarkEnd w:id="31"/>
          </w:p>
        </w:tc>
        <w:tc>
          <w:tcPr>
            <w:tcW w:w="1276" w:type="dxa"/>
            <w:shd w:val="clear" w:color="auto" w:fill="auto"/>
            <w:vAlign w:val="center"/>
            <w:hideMark/>
          </w:tcPr>
          <w:p w14:paraId="11659BF8" w14:textId="74E465EF" w:rsidR="009662AA" w:rsidRPr="002D6F71" w:rsidRDefault="009662AA" w:rsidP="00053054">
            <w:pPr>
              <w:rPr>
                <w:color w:val="000000"/>
              </w:rPr>
            </w:pPr>
            <w:r>
              <w:rPr>
                <w:color w:val="000000"/>
                <w:szCs w:val="22"/>
              </w:rPr>
              <w:t xml:space="preserve">$87,492 </w:t>
            </w:r>
          </w:p>
        </w:tc>
        <w:tc>
          <w:tcPr>
            <w:tcW w:w="1344" w:type="dxa"/>
            <w:shd w:val="clear" w:color="auto" w:fill="auto"/>
            <w:vAlign w:val="center"/>
            <w:hideMark/>
          </w:tcPr>
          <w:p w14:paraId="021D20F6" w14:textId="7C27131D" w:rsidR="009662AA" w:rsidRPr="002D6F71" w:rsidRDefault="009662AA" w:rsidP="00053054">
            <w:pPr>
              <w:rPr>
                <w:color w:val="000000"/>
              </w:rPr>
            </w:pPr>
            <w:r>
              <w:rPr>
                <w:color w:val="000000"/>
                <w:szCs w:val="22"/>
              </w:rPr>
              <w:t xml:space="preserve">$48,737 </w:t>
            </w:r>
          </w:p>
        </w:tc>
        <w:tc>
          <w:tcPr>
            <w:tcW w:w="1255" w:type="dxa"/>
            <w:shd w:val="clear" w:color="auto" w:fill="auto"/>
            <w:vAlign w:val="center"/>
            <w:hideMark/>
          </w:tcPr>
          <w:p w14:paraId="328622C2" w14:textId="03830FB0" w:rsidR="009662AA" w:rsidRPr="002D6F71" w:rsidRDefault="009662AA" w:rsidP="00053054">
            <w:pPr>
              <w:rPr>
                <w:color w:val="000000"/>
              </w:rPr>
            </w:pPr>
            <w:r>
              <w:rPr>
                <w:color w:val="000000"/>
                <w:szCs w:val="22"/>
              </w:rPr>
              <w:t xml:space="preserve">$208,383 </w:t>
            </w:r>
          </w:p>
        </w:tc>
        <w:tc>
          <w:tcPr>
            <w:tcW w:w="1370" w:type="dxa"/>
            <w:shd w:val="clear" w:color="auto" w:fill="auto"/>
            <w:vAlign w:val="center"/>
            <w:hideMark/>
          </w:tcPr>
          <w:p w14:paraId="5EF03874" w14:textId="7A5C9632" w:rsidR="009662AA" w:rsidRPr="002D6F71" w:rsidRDefault="009662AA" w:rsidP="00053054">
            <w:pPr>
              <w:rPr>
                <w:color w:val="000000"/>
              </w:rPr>
            </w:pPr>
            <w:r>
              <w:rPr>
                <w:color w:val="000000"/>
                <w:szCs w:val="22"/>
              </w:rPr>
              <w:t>$80-84k</w:t>
            </w:r>
          </w:p>
        </w:tc>
        <w:tc>
          <w:tcPr>
            <w:tcW w:w="1630" w:type="dxa"/>
            <w:shd w:val="clear" w:color="auto" w:fill="auto"/>
            <w:vAlign w:val="center"/>
            <w:hideMark/>
          </w:tcPr>
          <w:p w14:paraId="40B2B207" w14:textId="5303FBA7" w:rsidR="009662AA" w:rsidRPr="002D6F71" w:rsidRDefault="009662AA" w:rsidP="00053054">
            <w:pPr>
              <w:rPr>
                <w:color w:val="000000"/>
              </w:rPr>
            </w:pPr>
            <w:r>
              <w:rPr>
                <w:color w:val="000000"/>
                <w:szCs w:val="22"/>
              </w:rPr>
              <w:t>14%</w:t>
            </w:r>
          </w:p>
        </w:tc>
      </w:tr>
      <w:tr w:rsidR="009662AA" w:rsidRPr="002D6F71" w14:paraId="4BFC9235" w14:textId="77777777" w:rsidTr="00AF0735">
        <w:trPr>
          <w:trHeight w:val="312"/>
        </w:trPr>
        <w:tc>
          <w:tcPr>
            <w:tcW w:w="2830" w:type="dxa"/>
            <w:shd w:val="clear" w:color="auto" w:fill="auto"/>
            <w:vAlign w:val="center"/>
            <w:hideMark/>
          </w:tcPr>
          <w:p w14:paraId="04DBEA1C" w14:textId="77777777" w:rsidR="009662AA" w:rsidRPr="00053054" w:rsidRDefault="009662AA" w:rsidP="00053054">
            <w:pPr>
              <w:rPr>
                <w:b/>
                <w:bCs/>
              </w:rPr>
            </w:pPr>
            <w:r w:rsidRPr="00053054">
              <w:rPr>
                <w:b/>
                <w:bCs/>
              </w:rPr>
              <w:t>Artistic Director</w:t>
            </w:r>
          </w:p>
        </w:tc>
        <w:tc>
          <w:tcPr>
            <w:tcW w:w="1276" w:type="dxa"/>
            <w:shd w:val="clear" w:color="auto" w:fill="auto"/>
            <w:vAlign w:val="center"/>
            <w:hideMark/>
          </w:tcPr>
          <w:p w14:paraId="03B0D8D1" w14:textId="7E1B3728" w:rsidR="009662AA" w:rsidRPr="002D6F71" w:rsidRDefault="009662AA" w:rsidP="00053054">
            <w:pPr>
              <w:rPr>
                <w:color w:val="000000"/>
              </w:rPr>
            </w:pPr>
            <w:r>
              <w:rPr>
                <w:color w:val="000000"/>
                <w:szCs w:val="22"/>
              </w:rPr>
              <w:t xml:space="preserve">$86,309 </w:t>
            </w:r>
          </w:p>
        </w:tc>
        <w:tc>
          <w:tcPr>
            <w:tcW w:w="1344" w:type="dxa"/>
            <w:shd w:val="clear" w:color="auto" w:fill="auto"/>
            <w:vAlign w:val="center"/>
            <w:hideMark/>
          </w:tcPr>
          <w:p w14:paraId="327A7696" w14:textId="6799C902" w:rsidR="009662AA" w:rsidRPr="002D6F71" w:rsidRDefault="009662AA" w:rsidP="00053054">
            <w:pPr>
              <w:rPr>
                <w:color w:val="000000"/>
              </w:rPr>
            </w:pPr>
            <w:r>
              <w:rPr>
                <w:color w:val="000000"/>
                <w:szCs w:val="22"/>
              </w:rPr>
              <w:t xml:space="preserve">$53,352 </w:t>
            </w:r>
          </w:p>
        </w:tc>
        <w:tc>
          <w:tcPr>
            <w:tcW w:w="1255" w:type="dxa"/>
            <w:shd w:val="clear" w:color="auto" w:fill="auto"/>
            <w:vAlign w:val="center"/>
            <w:hideMark/>
          </w:tcPr>
          <w:p w14:paraId="1F2415DC" w14:textId="3ED2FBC2" w:rsidR="009662AA" w:rsidRPr="002D6F71" w:rsidRDefault="009662AA" w:rsidP="00053054">
            <w:pPr>
              <w:rPr>
                <w:color w:val="000000"/>
              </w:rPr>
            </w:pPr>
            <w:r>
              <w:rPr>
                <w:color w:val="000000"/>
                <w:szCs w:val="22"/>
              </w:rPr>
              <w:t xml:space="preserve">$136,000 </w:t>
            </w:r>
          </w:p>
        </w:tc>
        <w:tc>
          <w:tcPr>
            <w:tcW w:w="1370" w:type="dxa"/>
            <w:shd w:val="clear" w:color="auto" w:fill="auto"/>
            <w:vAlign w:val="center"/>
            <w:hideMark/>
          </w:tcPr>
          <w:p w14:paraId="466769B2" w14:textId="0B32A80E" w:rsidR="009662AA" w:rsidRPr="002D6F71" w:rsidRDefault="009662AA" w:rsidP="00053054">
            <w:pPr>
              <w:rPr>
                <w:color w:val="000000"/>
              </w:rPr>
            </w:pPr>
            <w:r>
              <w:rPr>
                <w:color w:val="000000"/>
                <w:szCs w:val="22"/>
              </w:rPr>
              <w:t>$85-89k</w:t>
            </w:r>
          </w:p>
        </w:tc>
        <w:tc>
          <w:tcPr>
            <w:tcW w:w="1630" w:type="dxa"/>
            <w:shd w:val="clear" w:color="auto" w:fill="auto"/>
            <w:vAlign w:val="center"/>
            <w:hideMark/>
          </w:tcPr>
          <w:p w14:paraId="084EA42A" w14:textId="29BDF3D1" w:rsidR="009662AA" w:rsidRPr="002D6F71" w:rsidRDefault="009662AA" w:rsidP="00053054">
            <w:pPr>
              <w:rPr>
                <w:color w:val="000000"/>
              </w:rPr>
            </w:pPr>
            <w:r>
              <w:rPr>
                <w:color w:val="000000"/>
                <w:szCs w:val="22"/>
              </w:rPr>
              <w:t>20%</w:t>
            </w:r>
          </w:p>
        </w:tc>
      </w:tr>
      <w:tr w:rsidR="009662AA" w:rsidRPr="002D6F71" w14:paraId="7385603C" w14:textId="77777777" w:rsidTr="00AF0735">
        <w:trPr>
          <w:trHeight w:val="312"/>
        </w:trPr>
        <w:tc>
          <w:tcPr>
            <w:tcW w:w="2830" w:type="dxa"/>
            <w:shd w:val="clear" w:color="auto" w:fill="auto"/>
            <w:vAlign w:val="center"/>
            <w:hideMark/>
          </w:tcPr>
          <w:p w14:paraId="3381E8E0" w14:textId="77777777" w:rsidR="009662AA" w:rsidRPr="00053054" w:rsidRDefault="009662AA" w:rsidP="00053054">
            <w:pPr>
              <w:rPr>
                <w:b/>
                <w:bCs/>
              </w:rPr>
            </w:pPr>
            <w:r w:rsidRPr="00053054">
              <w:rPr>
                <w:b/>
                <w:bCs/>
              </w:rPr>
              <w:t>Producer</w:t>
            </w:r>
          </w:p>
        </w:tc>
        <w:tc>
          <w:tcPr>
            <w:tcW w:w="1276" w:type="dxa"/>
            <w:shd w:val="clear" w:color="auto" w:fill="auto"/>
            <w:vAlign w:val="center"/>
            <w:hideMark/>
          </w:tcPr>
          <w:p w14:paraId="19CFA940" w14:textId="53431300" w:rsidR="009662AA" w:rsidRPr="002D6F71" w:rsidRDefault="009662AA" w:rsidP="00053054">
            <w:pPr>
              <w:rPr>
                <w:color w:val="000000"/>
              </w:rPr>
            </w:pPr>
            <w:r>
              <w:rPr>
                <w:color w:val="000000"/>
                <w:szCs w:val="22"/>
              </w:rPr>
              <w:t xml:space="preserve">$68,600 </w:t>
            </w:r>
          </w:p>
        </w:tc>
        <w:tc>
          <w:tcPr>
            <w:tcW w:w="1344" w:type="dxa"/>
            <w:shd w:val="clear" w:color="auto" w:fill="auto"/>
            <w:vAlign w:val="center"/>
            <w:hideMark/>
          </w:tcPr>
          <w:p w14:paraId="4E9CC7DA" w14:textId="6C3FA16D" w:rsidR="009662AA" w:rsidRPr="002D6F71" w:rsidRDefault="009662AA" w:rsidP="00053054">
            <w:pPr>
              <w:rPr>
                <w:color w:val="000000"/>
              </w:rPr>
            </w:pPr>
            <w:r>
              <w:rPr>
                <w:color w:val="000000"/>
                <w:szCs w:val="22"/>
              </w:rPr>
              <w:t xml:space="preserve">$35,000 </w:t>
            </w:r>
          </w:p>
        </w:tc>
        <w:tc>
          <w:tcPr>
            <w:tcW w:w="1255" w:type="dxa"/>
            <w:shd w:val="clear" w:color="auto" w:fill="auto"/>
            <w:vAlign w:val="center"/>
            <w:hideMark/>
          </w:tcPr>
          <w:p w14:paraId="6FABDA99" w14:textId="633BB723" w:rsidR="009662AA" w:rsidRPr="002D6F71" w:rsidRDefault="009662AA" w:rsidP="00053054">
            <w:pPr>
              <w:rPr>
                <w:color w:val="000000"/>
              </w:rPr>
            </w:pPr>
            <w:r>
              <w:rPr>
                <w:color w:val="000000"/>
                <w:szCs w:val="22"/>
              </w:rPr>
              <w:t xml:space="preserve">$95,000 </w:t>
            </w:r>
          </w:p>
        </w:tc>
        <w:tc>
          <w:tcPr>
            <w:tcW w:w="1370" w:type="dxa"/>
            <w:shd w:val="clear" w:color="auto" w:fill="auto"/>
            <w:vAlign w:val="center"/>
            <w:hideMark/>
          </w:tcPr>
          <w:p w14:paraId="2EEE08B5" w14:textId="2A4254C0" w:rsidR="009662AA" w:rsidRPr="002D6F71" w:rsidRDefault="009662AA" w:rsidP="00053054">
            <w:pPr>
              <w:rPr>
                <w:color w:val="000000"/>
              </w:rPr>
            </w:pPr>
            <w:r>
              <w:rPr>
                <w:color w:val="000000"/>
                <w:szCs w:val="22"/>
              </w:rPr>
              <w:t>$60-64k</w:t>
            </w:r>
          </w:p>
        </w:tc>
        <w:tc>
          <w:tcPr>
            <w:tcW w:w="1630" w:type="dxa"/>
            <w:shd w:val="clear" w:color="auto" w:fill="auto"/>
            <w:vAlign w:val="center"/>
            <w:hideMark/>
          </w:tcPr>
          <w:p w14:paraId="7CD0DB98" w14:textId="75A9EF6B" w:rsidR="009662AA" w:rsidRPr="002D6F71" w:rsidRDefault="009662AA" w:rsidP="00053054">
            <w:pPr>
              <w:rPr>
                <w:color w:val="000000"/>
              </w:rPr>
            </w:pPr>
            <w:r>
              <w:rPr>
                <w:color w:val="000000"/>
                <w:szCs w:val="22"/>
              </w:rPr>
              <w:t>24%</w:t>
            </w:r>
          </w:p>
        </w:tc>
      </w:tr>
      <w:tr w:rsidR="009662AA" w:rsidRPr="002D6F71" w14:paraId="29B978D1" w14:textId="77777777" w:rsidTr="00AF0735">
        <w:trPr>
          <w:trHeight w:val="312"/>
        </w:trPr>
        <w:tc>
          <w:tcPr>
            <w:tcW w:w="2830" w:type="dxa"/>
            <w:shd w:val="clear" w:color="auto" w:fill="auto"/>
            <w:vAlign w:val="center"/>
            <w:hideMark/>
          </w:tcPr>
          <w:p w14:paraId="5EC9CE1D" w14:textId="77777777" w:rsidR="009662AA" w:rsidRPr="00053054" w:rsidRDefault="009662AA" w:rsidP="00053054">
            <w:pPr>
              <w:rPr>
                <w:b/>
                <w:bCs/>
              </w:rPr>
            </w:pPr>
            <w:r w:rsidRPr="00053054">
              <w:rPr>
                <w:b/>
                <w:bCs/>
              </w:rPr>
              <w:t>Associate Director</w:t>
            </w:r>
          </w:p>
        </w:tc>
        <w:tc>
          <w:tcPr>
            <w:tcW w:w="1276" w:type="dxa"/>
            <w:shd w:val="clear" w:color="auto" w:fill="auto"/>
            <w:vAlign w:val="center"/>
            <w:hideMark/>
          </w:tcPr>
          <w:p w14:paraId="7EF51329" w14:textId="69BB1A23" w:rsidR="009662AA" w:rsidRPr="002D6F71" w:rsidRDefault="009662AA" w:rsidP="00053054">
            <w:pPr>
              <w:rPr>
                <w:color w:val="000000"/>
              </w:rPr>
            </w:pPr>
            <w:r>
              <w:rPr>
                <w:color w:val="000000"/>
                <w:szCs w:val="22"/>
              </w:rPr>
              <w:t xml:space="preserve">$68,582 </w:t>
            </w:r>
          </w:p>
        </w:tc>
        <w:tc>
          <w:tcPr>
            <w:tcW w:w="1344" w:type="dxa"/>
            <w:shd w:val="clear" w:color="auto" w:fill="auto"/>
            <w:vAlign w:val="center"/>
            <w:hideMark/>
          </w:tcPr>
          <w:p w14:paraId="1AED09ED" w14:textId="2F693836" w:rsidR="009662AA" w:rsidRPr="002D6F71" w:rsidRDefault="009662AA" w:rsidP="00053054">
            <w:pPr>
              <w:rPr>
                <w:color w:val="000000"/>
              </w:rPr>
            </w:pPr>
            <w:r>
              <w:rPr>
                <w:color w:val="000000"/>
                <w:szCs w:val="22"/>
              </w:rPr>
              <w:t xml:space="preserve">$40,000 </w:t>
            </w:r>
          </w:p>
        </w:tc>
        <w:tc>
          <w:tcPr>
            <w:tcW w:w="1255" w:type="dxa"/>
            <w:shd w:val="clear" w:color="auto" w:fill="auto"/>
            <w:vAlign w:val="center"/>
            <w:hideMark/>
          </w:tcPr>
          <w:p w14:paraId="12A290A8" w14:textId="3CBFC753" w:rsidR="009662AA" w:rsidRPr="002D6F71" w:rsidRDefault="009662AA" w:rsidP="00053054">
            <w:pPr>
              <w:rPr>
                <w:color w:val="000000"/>
              </w:rPr>
            </w:pPr>
            <w:r>
              <w:rPr>
                <w:color w:val="000000"/>
                <w:szCs w:val="22"/>
              </w:rPr>
              <w:t xml:space="preserve">$93,600 </w:t>
            </w:r>
          </w:p>
        </w:tc>
        <w:tc>
          <w:tcPr>
            <w:tcW w:w="1370" w:type="dxa"/>
            <w:shd w:val="clear" w:color="auto" w:fill="auto"/>
            <w:vAlign w:val="center"/>
            <w:hideMark/>
          </w:tcPr>
          <w:p w14:paraId="0194426B" w14:textId="745235FB" w:rsidR="009662AA" w:rsidRPr="002D6F71" w:rsidRDefault="009662AA" w:rsidP="00053054">
            <w:pPr>
              <w:rPr>
                <w:color w:val="000000"/>
              </w:rPr>
            </w:pPr>
            <w:r>
              <w:rPr>
                <w:color w:val="000000"/>
                <w:szCs w:val="22"/>
              </w:rPr>
              <w:t>$65-69k</w:t>
            </w:r>
          </w:p>
        </w:tc>
        <w:tc>
          <w:tcPr>
            <w:tcW w:w="1630" w:type="dxa"/>
            <w:shd w:val="clear" w:color="auto" w:fill="auto"/>
            <w:vAlign w:val="center"/>
            <w:hideMark/>
          </w:tcPr>
          <w:p w14:paraId="2FC4BDFE" w14:textId="0C7FBB7F" w:rsidR="009662AA" w:rsidRPr="002D6F71" w:rsidRDefault="009662AA" w:rsidP="00053054">
            <w:pPr>
              <w:rPr>
                <w:color w:val="000000"/>
              </w:rPr>
            </w:pPr>
            <w:r>
              <w:rPr>
                <w:color w:val="000000"/>
                <w:szCs w:val="22"/>
              </w:rPr>
              <w:t>32%</w:t>
            </w:r>
          </w:p>
        </w:tc>
      </w:tr>
      <w:tr w:rsidR="009662AA" w:rsidRPr="002D6F71" w14:paraId="1D31E5CD" w14:textId="77777777" w:rsidTr="00AF0735">
        <w:trPr>
          <w:trHeight w:val="312"/>
        </w:trPr>
        <w:tc>
          <w:tcPr>
            <w:tcW w:w="2830" w:type="dxa"/>
            <w:shd w:val="clear" w:color="auto" w:fill="auto"/>
            <w:vAlign w:val="center"/>
            <w:hideMark/>
          </w:tcPr>
          <w:p w14:paraId="4B5CAA1A" w14:textId="77777777" w:rsidR="009662AA" w:rsidRPr="00053054" w:rsidRDefault="009662AA" w:rsidP="00053054">
            <w:pPr>
              <w:rPr>
                <w:b/>
                <w:bCs/>
              </w:rPr>
            </w:pPr>
            <w:r w:rsidRPr="00053054">
              <w:rPr>
                <w:b/>
                <w:bCs/>
              </w:rPr>
              <w:t>Finance Manager</w:t>
            </w:r>
          </w:p>
        </w:tc>
        <w:tc>
          <w:tcPr>
            <w:tcW w:w="1276" w:type="dxa"/>
            <w:shd w:val="clear" w:color="auto" w:fill="auto"/>
            <w:vAlign w:val="center"/>
            <w:hideMark/>
          </w:tcPr>
          <w:p w14:paraId="3CF6842B" w14:textId="4EE86DA5" w:rsidR="009662AA" w:rsidRPr="002D6F71" w:rsidRDefault="009662AA" w:rsidP="00053054">
            <w:pPr>
              <w:rPr>
                <w:color w:val="000000"/>
              </w:rPr>
            </w:pPr>
            <w:r>
              <w:rPr>
                <w:color w:val="000000"/>
                <w:szCs w:val="22"/>
              </w:rPr>
              <w:t xml:space="preserve">$79,346 </w:t>
            </w:r>
          </w:p>
        </w:tc>
        <w:tc>
          <w:tcPr>
            <w:tcW w:w="1344" w:type="dxa"/>
            <w:shd w:val="clear" w:color="auto" w:fill="auto"/>
            <w:vAlign w:val="center"/>
            <w:hideMark/>
          </w:tcPr>
          <w:p w14:paraId="58394A2C" w14:textId="6C65DD25" w:rsidR="009662AA" w:rsidRPr="002D6F71" w:rsidRDefault="009662AA" w:rsidP="00053054">
            <w:pPr>
              <w:rPr>
                <w:color w:val="000000"/>
              </w:rPr>
            </w:pPr>
            <w:r>
              <w:rPr>
                <w:color w:val="000000"/>
                <w:szCs w:val="22"/>
              </w:rPr>
              <w:t xml:space="preserve">$53,040 </w:t>
            </w:r>
          </w:p>
        </w:tc>
        <w:tc>
          <w:tcPr>
            <w:tcW w:w="1255" w:type="dxa"/>
            <w:shd w:val="clear" w:color="auto" w:fill="auto"/>
            <w:vAlign w:val="center"/>
            <w:hideMark/>
          </w:tcPr>
          <w:p w14:paraId="28DF710C" w14:textId="60FB99E7" w:rsidR="009662AA" w:rsidRPr="002D6F71" w:rsidRDefault="009662AA" w:rsidP="00053054">
            <w:pPr>
              <w:rPr>
                <w:color w:val="000000"/>
              </w:rPr>
            </w:pPr>
            <w:r>
              <w:rPr>
                <w:color w:val="000000"/>
                <w:szCs w:val="22"/>
              </w:rPr>
              <w:t xml:space="preserve">$167,128 </w:t>
            </w:r>
          </w:p>
        </w:tc>
        <w:tc>
          <w:tcPr>
            <w:tcW w:w="1370" w:type="dxa"/>
            <w:shd w:val="clear" w:color="auto" w:fill="auto"/>
            <w:vAlign w:val="center"/>
            <w:hideMark/>
          </w:tcPr>
          <w:p w14:paraId="1F00A4E4" w14:textId="143BD885" w:rsidR="009662AA" w:rsidRPr="002D6F71" w:rsidRDefault="009662AA" w:rsidP="00053054">
            <w:pPr>
              <w:rPr>
                <w:color w:val="000000"/>
              </w:rPr>
            </w:pPr>
            <w:r>
              <w:rPr>
                <w:color w:val="000000"/>
                <w:szCs w:val="22"/>
              </w:rPr>
              <w:t>$70-74k</w:t>
            </w:r>
          </w:p>
        </w:tc>
        <w:tc>
          <w:tcPr>
            <w:tcW w:w="1630" w:type="dxa"/>
            <w:shd w:val="clear" w:color="auto" w:fill="auto"/>
            <w:vAlign w:val="center"/>
            <w:hideMark/>
          </w:tcPr>
          <w:p w14:paraId="76C275E6" w14:textId="0B1D875B" w:rsidR="009662AA" w:rsidRPr="002D6F71" w:rsidRDefault="009662AA" w:rsidP="00053054">
            <w:pPr>
              <w:rPr>
                <w:color w:val="000000"/>
              </w:rPr>
            </w:pPr>
            <w:r>
              <w:rPr>
                <w:color w:val="000000"/>
                <w:szCs w:val="22"/>
              </w:rPr>
              <w:t>19%</w:t>
            </w:r>
          </w:p>
        </w:tc>
      </w:tr>
      <w:tr w:rsidR="009662AA" w:rsidRPr="002D6F71" w14:paraId="65790E3B" w14:textId="77777777" w:rsidTr="00AF0735">
        <w:trPr>
          <w:trHeight w:val="625"/>
        </w:trPr>
        <w:tc>
          <w:tcPr>
            <w:tcW w:w="2830" w:type="dxa"/>
            <w:shd w:val="clear" w:color="auto" w:fill="auto"/>
            <w:vAlign w:val="center"/>
            <w:hideMark/>
          </w:tcPr>
          <w:p w14:paraId="1E49BD05" w14:textId="77777777" w:rsidR="009662AA" w:rsidRPr="00053054" w:rsidRDefault="009662AA" w:rsidP="00053054">
            <w:pPr>
              <w:rPr>
                <w:b/>
                <w:bCs/>
              </w:rPr>
            </w:pPr>
            <w:r w:rsidRPr="00053054">
              <w:rPr>
                <w:b/>
                <w:bCs/>
              </w:rPr>
              <w:t>Administrator / Operations Manager</w:t>
            </w:r>
          </w:p>
        </w:tc>
        <w:tc>
          <w:tcPr>
            <w:tcW w:w="1276" w:type="dxa"/>
            <w:shd w:val="clear" w:color="auto" w:fill="auto"/>
            <w:vAlign w:val="center"/>
            <w:hideMark/>
          </w:tcPr>
          <w:p w14:paraId="0DE5309A" w14:textId="360F307F" w:rsidR="009662AA" w:rsidRPr="002D6F71" w:rsidRDefault="009662AA" w:rsidP="00053054">
            <w:pPr>
              <w:rPr>
                <w:color w:val="000000"/>
              </w:rPr>
            </w:pPr>
            <w:r>
              <w:rPr>
                <w:color w:val="000000"/>
                <w:szCs w:val="22"/>
              </w:rPr>
              <w:t xml:space="preserve">$62,749 </w:t>
            </w:r>
          </w:p>
        </w:tc>
        <w:tc>
          <w:tcPr>
            <w:tcW w:w="1344" w:type="dxa"/>
            <w:shd w:val="clear" w:color="auto" w:fill="auto"/>
            <w:vAlign w:val="center"/>
            <w:hideMark/>
          </w:tcPr>
          <w:p w14:paraId="2C8637DF" w14:textId="2A86AA1D" w:rsidR="009662AA" w:rsidRPr="002D6F71" w:rsidRDefault="009662AA" w:rsidP="00053054">
            <w:pPr>
              <w:rPr>
                <w:color w:val="000000"/>
              </w:rPr>
            </w:pPr>
            <w:r>
              <w:rPr>
                <w:color w:val="000000"/>
                <w:szCs w:val="22"/>
              </w:rPr>
              <w:t xml:space="preserve">$40,000 </w:t>
            </w:r>
          </w:p>
        </w:tc>
        <w:tc>
          <w:tcPr>
            <w:tcW w:w="1255" w:type="dxa"/>
            <w:shd w:val="clear" w:color="auto" w:fill="auto"/>
            <w:vAlign w:val="center"/>
            <w:hideMark/>
          </w:tcPr>
          <w:p w14:paraId="341A3B22" w14:textId="0151DF9B" w:rsidR="009662AA" w:rsidRPr="002D6F71" w:rsidRDefault="009662AA" w:rsidP="00053054">
            <w:pPr>
              <w:rPr>
                <w:color w:val="000000"/>
              </w:rPr>
            </w:pPr>
            <w:r>
              <w:rPr>
                <w:color w:val="000000"/>
                <w:szCs w:val="22"/>
              </w:rPr>
              <w:t xml:space="preserve">$93,600 </w:t>
            </w:r>
          </w:p>
        </w:tc>
        <w:tc>
          <w:tcPr>
            <w:tcW w:w="1370" w:type="dxa"/>
            <w:shd w:val="clear" w:color="auto" w:fill="auto"/>
            <w:vAlign w:val="center"/>
            <w:hideMark/>
          </w:tcPr>
          <w:p w14:paraId="6D5B4803" w14:textId="282042E5" w:rsidR="009662AA" w:rsidRPr="002D6F71" w:rsidRDefault="009662AA" w:rsidP="00053054">
            <w:pPr>
              <w:rPr>
                <w:color w:val="000000"/>
              </w:rPr>
            </w:pPr>
            <w:r>
              <w:rPr>
                <w:color w:val="000000"/>
                <w:szCs w:val="22"/>
              </w:rPr>
              <w:t>$65-69k</w:t>
            </w:r>
          </w:p>
        </w:tc>
        <w:tc>
          <w:tcPr>
            <w:tcW w:w="1630" w:type="dxa"/>
            <w:shd w:val="clear" w:color="auto" w:fill="auto"/>
            <w:vAlign w:val="center"/>
            <w:hideMark/>
          </w:tcPr>
          <w:p w14:paraId="61E691ED" w14:textId="0687704C" w:rsidR="009662AA" w:rsidRPr="002D6F71" w:rsidRDefault="009662AA" w:rsidP="00053054">
            <w:pPr>
              <w:rPr>
                <w:color w:val="000000"/>
              </w:rPr>
            </w:pPr>
            <w:r>
              <w:rPr>
                <w:color w:val="000000"/>
                <w:szCs w:val="22"/>
              </w:rPr>
              <w:t>26%</w:t>
            </w:r>
          </w:p>
        </w:tc>
      </w:tr>
      <w:tr w:rsidR="009662AA" w:rsidRPr="002D6F71" w14:paraId="5C90B33A" w14:textId="77777777" w:rsidTr="00AF0735">
        <w:trPr>
          <w:trHeight w:val="312"/>
        </w:trPr>
        <w:tc>
          <w:tcPr>
            <w:tcW w:w="2830" w:type="dxa"/>
            <w:shd w:val="clear" w:color="auto" w:fill="auto"/>
            <w:vAlign w:val="center"/>
            <w:hideMark/>
          </w:tcPr>
          <w:p w14:paraId="7023E52B" w14:textId="77777777" w:rsidR="009662AA" w:rsidRPr="00053054" w:rsidRDefault="009662AA" w:rsidP="00053054">
            <w:pPr>
              <w:rPr>
                <w:b/>
                <w:bCs/>
              </w:rPr>
            </w:pPr>
            <w:r w:rsidRPr="00053054">
              <w:rPr>
                <w:b/>
                <w:bCs/>
              </w:rPr>
              <w:t>Production Manager</w:t>
            </w:r>
          </w:p>
        </w:tc>
        <w:tc>
          <w:tcPr>
            <w:tcW w:w="1276" w:type="dxa"/>
            <w:shd w:val="clear" w:color="auto" w:fill="auto"/>
            <w:vAlign w:val="center"/>
            <w:hideMark/>
          </w:tcPr>
          <w:p w14:paraId="2C1B8681" w14:textId="32DCF8B4" w:rsidR="009662AA" w:rsidRPr="002D6F71" w:rsidRDefault="009662AA" w:rsidP="00053054">
            <w:pPr>
              <w:rPr>
                <w:color w:val="000000"/>
              </w:rPr>
            </w:pPr>
            <w:r>
              <w:rPr>
                <w:color w:val="000000"/>
                <w:szCs w:val="22"/>
              </w:rPr>
              <w:t xml:space="preserve">$69,116 </w:t>
            </w:r>
          </w:p>
        </w:tc>
        <w:tc>
          <w:tcPr>
            <w:tcW w:w="1344" w:type="dxa"/>
            <w:shd w:val="clear" w:color="auto" w:fill="auto"/>
            <w:vAlign w:val="center"/>
            <w:hideMark/>
          </w:tcPr>
          <w:p w14:paraId="3703BB49" w14:textId="787C75E2" w:rsidR="009662AA" w:rsidRPr="002D6F71" w:rsidRDefault="009662AA" w:rsidP="00053054">
            <w:pPr>
              <w:rPr>
                <w:color w:val="000000"/>
              </w:rPr>
            </w:pPr>
            <w:r>
              <w:rPr>
                <w:color w:val="000000"/>
                <w:szCs w:val="22"/>
              </w:rPr>
              <w:t>$49,400</w:t>
            </w:r>
          </w:p>
        </w:tc>
        <w:tc>
          <w:tcPr>
            <w:tcW w:w="1255" w:type="dxa"/>
            <w:shd w:val="clear" w:color="auto" w:fill="auto"/>
            <w:vAlign w:val="center"/>
            <w:hideMark/>
          </w:tcPr>
          <w:p w14:paraId="2534B0BE" w14:textId="3743040D" w:rsidR="009662AA" w:rsidRPr="002D6F71" w:rsidRDefault="009662AA" w:rsidP="00053054">
            <w:pPr>
              <w:rPr>
                <w:color w:val="000000"/>
              </w:rPr>
            </w:pPr>
            <w:r>
              <w:rPr>
                <w:color w:val="000000"/>
                <w:szCs w:val="22"/>
              </w:rPr>
              <w:t>$90,000</w:t>
            </w:r>
          </w:p>
        </w:tc>
        <w:tc>
          <w:tcPr>
            <w:tcW w:w="1370" w:type="dxa"/>
            <w:shd w:val="clear" w:color="auto" w:fill="auto"/>
            <w:vAlign w:val="center"/>
            <w:hideMark/>
          </w:tcPr>
          <w:p w14:paraId="716D3EF7" w14:textId="02A13F2D" w:rsidR="009662AA" w:rsidRPr="002D6F71" w:rsidRDefault="009662AA" w:rsidP="00053054">
            <w:pPr>
              <w:rPr>
                <w:color w:val="000000"/>
              </w:rPr>
            </w:pPr>
            <w:r>
              <w:rPr>
                <w:color w:val="000000"/>
                <w:szCs w:val="22"/>
              </w:rPr>
              <w:t>$65-69k</w:t>
            </w:r>
            <w:r>
              <w:rPr>
                <w:color w:val="000000"/>
              </w:rPr>
              <w:t>*</w:t>
            </w:r>
          </w:p>
        </w:tc>
        <w:tc>
          <w:tcPr>
            <w:tcW w:w="1630" w:type="dxa"/>
            <w:shd w:val="clear" w:color="auto" w:fill="auto"/>
            <w:vAlign w:val="center"/>
            <w:hideMark/>
          </w:tcPr>
          <w:p w14:paraId="071570B0" w14:textId="500F66D6" w:rsidR="009662AA" w:rsidRPr="002D6F71" w:rsidRDefault="009662AA" w:rsidP="00053054">
            <w:pPr>
              <w:rPr>
                <w:color w:val="000000"/>
              </w:rPr>
            </w:pPr>
            <w:r>
              <w:rPr>
                <w:color w:val="000000"/>
                <w:szCs w:val="22"/>
              </w:rPr>
              <w:t>25%</w:t>
            </w:r>
          </w:p>
        </w:tc>
      </w:tr>
      <w:tr w:rsidR="009662AA" w:rsidRPr="002D6F71" w14:paraId="662D4D78" w14:textId="77777777" w:rsidTr="00AF0735">
        <w:trPr>
          <w:trHeight w:val="312"/>
        </w:trPr>
        <w:tc>
          <w:tcPr>
            <w:tcW w:w="2830" w:type="dxa"/>
            <w:shd w:val="clear" w:color="auto" w:fill="auto"/>
            <w:vAlign w:val="center"/>
            <w:hideMark/>
          </w:tcPr>
          <w:p w14:paraId="3638A71D" w14:textId="77777777" w:rsidR="009662AA" w:rsidRPr="00053054" w:rsidRDefault="009662AA" w:rsidP="00053054">
            <w:pPr>
              <w:rPr>
                <w:b/>
                <w:bCs/>
              </w:rPr>
            </w:pPr>
            <w:r w:rsidRPr="00053054">
              <w:rPr>
                <w:b/>
                <w:bCs/>
              </w:rPr>
              <w:t>Venue Manager</w:t>
            </w:r>
          </w:p>
        </w:tc>
        <w:tc>
          <w:tcPr>
            <w:tcW w:w="1276" w:type="dxa"/>
            <w:shd w:val="clear" w:color="auto" w:fill="auto"/>
            <w:vAlign w:val="center"/>
            <w:hideMark/>
          </w:tcPr>
          <w:p w14:paraId="366FE4B8" w14:textId="79F23857" w:rsidR="009662AA" w:rsidRPr="002D6F71" w:rsidRDefault="009662AA" w:rsidP="00053054">
            <w:pPr>
              <w:rPr>
                <w:color w:val="000000"/>
              </w:rPr>
            </w:pPr>
            <w:r>
              <w:rPr>
                <w:color w:val="000000"/>
                <w:szCs w:val="22"/>
              </w:rPr>
              <w:t xml:space="preserve">$65,909 </w:t>
            </w:r>
          </w:p>
        </w:tc>
        <w:tc>
          <w:tcPr>
            <w:tcW w:w="1344" w:type="dxa"/>
            <w:shd w:val="clear" w:color="auto" w:fill="auto"/>
            <w:vAlign w:val="center"/>
            <w:hideMark/>
          </w:tcPr>
          <w:p w14:paraId="7DA630DF" w14:textId="2B32574F" w:rsidR="009662AA" w:rsidRPr="002D6F71" w:rsidRDefault="009662AA" w:rsidP="00053054">
            <w:pPr>
              <w:rPr>
                <w:color w:val="000000"/>
              </w:rPr>
            </w:pPr>
            <w:r>
              <w:rPr>
                <w:color w:val="000000"/>
                <w:szCs w:val="22"/>
              </w:rPr>
              <w:t>$60,000</w:t>
            </w:r>
          </w:p>
        </w:tc>
        <w:tc>
          <w:tcPr>
            <w:tcW w:w="1255" w:type="dxa"/>
            <w:shd w:val="clear" w:color="auto" w:fill="auto"/>
            <w:vAlign w:val="center"/>
            <w:hideMark/>
          </w:tcPr>
          <w:p w14:paraId="6BADC688" w14:textId="1AC42144" w:rsidR="009662AA" w:rsidRPr="002D6F71" w:rsidRDefault="009662AA" w:rsidP="00053054">
            <w:pPr>
              <w:rPr>
                <w:color w:val="000000"/>
              </w:rPr>
            </w:pPr>
            <w:r>
              <w:rPr>
                <w:color w:val="000000"/>
                <w:szCs w:val="22"/>
              </w:rPr>
              <w:t>$77,000</w:t>
            </w:r>
          </w:p>
        </w:tc>
        <w:tc>
          <w:tcPr>
            <w:tcW w:w="1370" w:type="dxa"/>
            <w:shd w:val="clear" w:color="auto" w:fill="auto"/>
            <w:vAlign w:val="center"/>
            <w:hideMark/>
          </w:tcPr>
          <w:p w14:paraId="04A6426D" w14:textId="47C29171" w:rsidR="009662AA" w:rsidRPr="002D6F71" w:rsidRDefault="009662AA" w:rsidP="00053054">
            <w:pPr>
              <w:rPr>
                <w:color w:val="000000"/>
              </w:rPr>
            </w:pPr>
            <w:r>
              <w:rPr>
                <w:color w:val="000000"/>
                <w:szCs w:val="22"/>
              </w:rPr>
              <w:t>$65-69k</w:t>
            </w:r>
          </w:p>
        </w:tc>
        <w:tc>
          <w:tcPr>
            <w:tcW w:w="1630" w:type="dxa"/>
            <w:shd w:val="clear" w:color="auto" w:fill="auto"/>
            <w:vAlign w:val="center"/>
            <w:hideMark/>
          </w:tcPr>
          <w:p w14:paraId="794EFC2D" w14:textId="0EAF246A" w:rsidR="009662AA" w:rsidRPr="002D6F71" w:rsidRDefault="009662AA" w:rsidP="00053054">
            <w:pPr>
              <w:rPr>
                <w:color w:val="000000"/>
              </w:rPr>
            </w:pPr>
            <w:r>
              <w:rPr>
                <w:color w:val="000000"/>
                <w:szCs w:val="22"/>
              </w:rPr>
              <w:t>58%</w:t>
            </w:r>
          </w:p>
        </w:tc>
      </w:tr>
      <w:tr w:rsidR="009662AA" w:rsidRPr="002D6F71" w14:paraId="03F75506" w14:textId="77777777" w:rsidTr="00AF0735">
        <w:trPr>
          <w:trHeight w:val="312"/>
        </w:trPr>
        <w:tc>
          <w:tcPr>
            <w:tcW w:w="2830" w:type="dxa"/>
            <w:shd w:val="clear" w:color="auto" w:fill="auto"/>
            <w:vAlign w:val="center"/>
            <w:hideMark/>
          </w:tcPr>
          <w:p w14:paraId="7301EFFF" w14:textId="77777777" w:rsidR="009662AA" w:rsidRPr="00053054" w:rsidRDefault="009662AA" w:rsidP="00053054">
            <w:pPr>
              <w:rPr>
                <w:b/>
                <w:bCs/>
              </w:rPr>
            </w:pPr>
            <w:r w:rsidRPr="00053054">
              <w:rPr>
                <w:b/>
                <w:bCs/>
              </w:rPr>
              <w:t>Marketing Manager</w:t>
            </w:r>
          </w:p>
        </w:tc>
        <w:tc>
          <w:tcPr>
            <w:tcW w:w="1276" w:type="dxa"/>
            <w:shd w:val="clear" w:color="auto" w:fill="auto"/>
            <w:vAlign w:val="center"/>
            <w:hideMark/>
          </w:tcPr>
          <w:p w14:paraId="2C61100F" w14:textId="64A47063" w:rsidR="009662AA" w:rsidRPr="002D6F71" w:rsidRDefault="009662AA" w:rsidP="00053054">
            <w:pPr>
              <w:rPr>
                <w:color w:val="000000"/>
              </w:rPr>
            </w:pPr>
            <w:r>
              <w:rPr>
                <w:color w:val="000000"/>
                <w:szCs w:val="22"/>
              </w:rPr>
              <w:t xml:space="preserve">$67,082 </w:t>
            </w:r>
          </w:p>
        </w:tc>
        <w:tc>
          <w:tcPr>
            <w:tcW w:w="1344" w:type="dxa"/>
            <w:shd w:val="clear" w:color="auto" w:fill="auto"/>
            <w:vAlign w:val="center"/>
            <w:hideMark/>
          </w:tcPr>
          <w:p w14:paraId="22B1E432" w14:textId="10C2FCAD" w:rsidR="009662AA" w:rsidRPr="002D6F71" w:rsidRDefault="009662AA" w:rsidP="00053054">
            <w:pPr>
              <w:rPr>
                <w:color w:val="000000"/>
              </w:rPr>
            </w:pPr>
            <w:r>
              <w:rPr>
                <w:color w:val="000000"/>
                <w:szCs w:val="22"/>
              </w:rPr>
              <w:t>$48,750</w:t>
            </w:r>
          </w:p>
        </w:tc>
        <w:tc>
          <w:tcPr>
            <w:tcW w:w="1255" w:type="dxa"/>
            <w:shd w:val="clear" w:color="auto" w:fill="auto"/>
            <w:vAlign w:val="center"/>
            <w:hideMark/>
          </w:tcPr>
          <w:p w14:paraId="1D8C165A" w14:textId="578EE098" w:rsidR="009662AA" w:rsidRPr="002D6F71" w:rsidRDefault="009662AA" w:rsidP="00053054">
            <w:pPr>
              <w:rPr>
                <w:color w:val="000000"/>
              </w:rPr>
            </w:pPr>
            <w:r>
              <w:rPr>
                <w:color w:val="000000"/>
                <w:szCs w:val="22"/>
              </w:rPr>
              <w:t>$85,000</w:t>
            </w:r>
          </w:p>
        </w:tc>
        <w:tc>
          <w:tcPr>
            <w:tcW w:w="1370" w:type="dxa"/>
            <w:shd w:val="clear" w:color="auto" w:fill="auto"/>
            <w:vAlign w:val="center"/>
            <w:hideMark/>
          </w:tcPr>
          <w:p w14:paraId="2242396A" w14:textId="1F8ABF0C" w:rsidR="009662AA" w:rsidRPr="002D6F71" w:rsidRDefault="009662AA" w:rsidP="00053054">
            <w:pPr>
              <w:rPr>
                <w:color w:val="000000"/>
              </w:rPr>
            </w:pPr>
            <w:r>
              <w:rPr>
                <w:color w:val="000000"/>
                <w:szCs w:val="22"/>
              </w:rPr>
              <w:t>$60-64k</w:t>
            </w:r>
          </w:p>
        </w:tc>
        <w:tc>
          <w:tcPr>
            <w:tcW w:w="1630" w:type="dxa"/>
            <w:shd w:val="clear" w:color="auto" w:fill="auto"/>
            <w:vAlign w:val="center"/>
            <w:hideMark/>
          </w:tcPr>
          <w:p w14:paraId="61A14C41" w14:textId="4F5702B3" w:rsidR="009662AA" w:rsidRPr="002D6F71" w:rsidRDefault="009662AA" w:rsidP="00053054">
            <w:pPr>
              <w:rPr>
                <w:color w:val="000000"/>
              </w:rPr>
            </w:pPr>
            <w:r>
              <w:rPr>
                <w:color w:val="000000"/>
                <w:szCs w:val="22"/>
              </w:rPr>
              <w:t>24%</w:t>
            </w:r>
          </w:p>
        </w:tc>
      </w:tr>
      <w:tr w:rsidR="009662AA" w:rsidRPr="002D6F71" w14:paraId="1F8C8F37" w14:textId="77777777" w:rsidTr="00AF0735">
        <w:trPr>
          <w:trHeight w:val="312"/>
        </w:trPr>
        <w:tc>
          <w:tcPr>
            <w:tcW w:w="2830" w:type="dxa"/>
            <w:shd w:val="clear" w:color="auto" w:fill="auto"/>
            <w:vAlign w:val="center"/>
            <w:hideMark/>
          </w:tcPr>
          <w:p w14:paraId="428580E0" w14:textId="77777777" w:rsidR="009662AA" w:rsidRPr="00053054" w:rsidRDefault="009662AA" w:rsidP="00053054">
            <w:pPr>
              <w:rPr>
                <w:b/>
                <w:bCs/>
              </w:rPr>
            </w:pPr>
            <w:r w:rsidRPr="00053054">
              <w:rPr>
                <w:b/>
                <w:bCs/>
              </w:rPr>
              <w:t>Development Manager</w:t>
            </w:r>
          </w:p>
        </w:tc>
        <w:tc>
          <w:tcPr>
            <w:tcW w:w="1276" w:type="dxa"/>
            <w:shd w:val="clear" w:color="auto" w:fill="auto"/>
            <w:vAlign w:val="center"/>
            <w:hideMark/>
          </w:tcPr>
          <w:p w14:paraId="16ADE5F9" w14:textId="632C15D5" w:rsidR="009662AA" w:rsidRPr="002D6F71" w:rsidRDefault="009662AA" w:rsidP="00053054">
            <w:pPr>
              <w:rPr>
                <w:color w:val="000000"/>
              </w:rPr>
            </w:pPr>
            <w:r>
              <w:rPr>
                <w:color w:val="000000"/>
                <w:szCs w:val="22"/>
              </w:rPr>
              <w:t xml:space="preserve">$70,805 </w:t>
            </w:r>
          </w:p>
        </w:tc>
        <w:tc>
          <w:tcPr>
            <w:tcW w:w="1344" w:type="dxa"/>
            <w:shd w:val="clear" w:color="auto" w:fill="auto"/>
            <w:vAlign w:val="center"/>
            <w:hideMark/>
          </w:tcPr>
          <w:p w14:paraId="285C37B5" w14:textId="3934C4A6" w:rsidR="009662AA" w:rsidRPr="002D6F71" w:rsidRDefault="009662AA" w:rsidP="00053054">
            <w:pPr>
              <w:rPr>
                <w:color w:val="000000"/>
              </w:rPr>
            </w:pPr>
            <w:r>
              <w:rPr>
                <w:color w:val="000000"/>
                <w:szCs w:val="22"/>
              </w:rPr>
              <w:t>$51,830</w:t>
            </w:r>
          </w:p>
        </w:tc>
        <w:tc>
          <w:tcPr>
            <w:tcW w:w="1255" w:type="dxa"/>
            <w:shd w:val="clear" w:color="auto" w:fill="auto"/>
            <w:vAlign w:val="center"/>
            <w:hideMark/>
          </w:tcPr>
          <w:p w14:paraId="74D1E1B5" w14:textId="28CA7E0D" w:rsidR="009662AA" w:rsidRPr="002D6F71" w:rsidRDefault="009662AA" w:rsidP="00053054">
            <w:pPr>
              <w:rPr>
                <w:color w:val="000000"/>
              </w:rPr>
            </w:pPr>
            <w:r>
              <w:rPr>
                <w:color w:val="000000"/>
                <w:szCs w:val="22"/>
              </w:rPr>
              <w:t>$95,000</w:t>
            </w:r>
          </w:p>
        </w:tc>
        <w:tc>
          <w:tcPr>
            <w:tcW w:w="1370" w:type="dxa"/>
            <w:shd w:val="clear" w:color="auto" w:fill="auto"/>
            <w:vAlign w:val="center"/>
            <w:hideMark/>
          </w:tcPr>
          <w:p w14:paraId="32CCDD7B" w14:textId="73535AFA" w:rsidR="009662AA" w:rsidRPr="002D6F71" w:rsidRDefault="009662AA" w:rsidP="00053054">
            <w:pPr>
              <w:rPr>
                <w:color w:val="000000"/>
              </w:rPr>
            </w:pPr>
            <w:r>
              <w:rPr>
                <w:color w:val="000000"/>
                <w:szCs w:val="22"/>
              </w:rPr>
              <w:t>$65-69k</w:t>
            </w:r>
            <w:r>
              <w:rPr>
                <w:color w:val="000000"/>
              </w:rPr>
              <w:t>**</w:t>
            </w:r>
          </w:p>
        </w:tc>
        <w:tc>
          <w:tcPr>
            <w:tcW w:w="1630" w:type="dxa"/>
            <w:shd w:val="clear" w:color="auto" w:fill="auto"/>
            <w:vAlign w:val="center"/>
            <w:hideMark/>
          </w:tcPr>
          <w:p w14:paraId="785993EB" w14:textId="02EAD453" w:rsidR="009662AA" w:rsidRPr="002D6F71" w:rsidRDefault="009662AA" w:rsidP="00053054">
            <w:pPr>
              <w:rPr>
                <w:color w:val="000000"/>
              </w:rPr>
            </w:pPr>
            <w:r>
              <w:rPr>
                <w:color w:val="000000"/>
                <w:szCs w:val="22"/>
              </w:rPr>
              <w:t>19%</w:t>
            </w:r>
          </w:p>
        </w:tc>
      </w:tr>
      <w:tr w:rsidR="009662AA" w:rsidRPr="002D6F71" w14:paraId="11C64247" w14:textId="77777777" w:rsidTr="00AF0735">
        <w:trPr>
          <w:trHeight w:val="625"/>
        </w:trPr>
        <w:tc>
          <w:tcPr>
            <w:tcW w:w="2830" w:type="dxa"/>
            <w:shd w:val="clear" w:color="auto" w:fill="auto"/>
            <w:vAlign w:val="center"/>
            <w:hideMark/>
          </w:tcPr>
          <w:p w14:paraId="6E5EF9BC" w14:textId="66528268" w:rsidR="009662AA" w:rsidRPr="00053054" w:rsidRDefault="009662AA" w:rsidP="00053054">
            <w:pPr>
              <w:rPr>
                <w:b/>
                <w:bCs/>
              </w:rPr>
            </w:pPr>
            <w:r w:rsidRPr="00053054">
              <w:rPr>
                <w:b/>
                <w:bCs/>
              </w:rPr>
              <w:t>Box Office</w:t>
            </w:r>
            <w:r w:rsidR="00EB479E" w:rsidRPr="00053054">
              <w:rPr>
                <w:b/>
                <w:bCs/>
              </w:rPr>
              <w:t>/</w:t>
            </w:r>
            <w:r w:rsidRPr="00053054">
              <w:rPr>
                <w:b/>
                <w:bCs/>
              </w:rPr>
              <w:t>Ticketing</w:t>
            </w:r>
            <w:r w:rsidR="00EB479E" w:rsidRPr="00053054">
              <w:rPr>
                <w:b/>
                <w:bCs/>
              </w:rPr>
              <w:t xml:space="preserve">/ </w:t>
            </w:r>
            <w:r w:rsidRPr="00053054">
              <w:rPr>
                <w:b/>
                <w:bCs/>
              </w:rPr>
              <w:t>FOH Manager</w:t>
            </w:r>
          </w:p>
        </w:tc>
        <w:tc>
          <w:tcPr>
            <w:tcW w:w="1276" w:type="dxa"/>
            <w:shd w:val="clear" w:color="auto" w:fill="auto"/>
            <w:vAlign w:val="center"/>
            <w:hideMark/>
          </w:tcPr>
          <w:p w14:paraId="4C9F8972" w14:textId="0334DEFA" w:rsidR="009662AA" w:rsidRPr="002D6F71" w:rsidRDefault="009662AA" w:rsidP="00053054">
            <w:pPr>
              <w:rPr>
                <w:color w:val="000000"/>
              </w:rPr>
            </w:pPr>
            <w:r>
              <w:rPr>
                <w:color w:val="000000"/>
                <w:szCs w:val="22"/>
              </w:rPr>
              <w:t xml:space="preserve">$59,338 </w:t>
            </w:r>
          </w:p>
        </w:tc>
        <w:tc>
          <w:tcPr>
            <w:tcW w:w="1344" w:type="dxa"/>
            <w:shd w:val="clear" w:color="auto" w:fill="auto"/>
            <w:vAlign w:val="center"/>
            <w:hideMark/>
          </w:tcPr>
          <w:p w14:paraId="1F68C6D6" w14:textId="1D7C8339" w:rsidR="009662AA" w:rsidRPr="002D6F71" w:rsidRDefault="009662AA" w:rsidP="00053054">
            <w:pPr>
              <w:rPr>
                <w:color w:val="000000"/>
              </w:rPr>
            </w:pPr>
            <w:r>
              <w:rPr>
                <w:color w:val="000000"/>
                <w:szCs w:val="22"/>
              </w:rPr>
              <w:t>$49,400</w:t>
            </w:r>
          </w:p>
        </w:tc>
        <w:tc>
          <w:tcPr>
            <w:tcW w:w="1255" w:type="dxa"/>
            <w:shd w:val="clear" w:color="auto" w:fill="auto"/>
            <w:vAlign w:val="center"/>
            <w:hideMark/>
          </w:tcPr>
          <w:p w14:paraId="11A0D337" w14:textId="6D5EB0DE" w:rsidR="009662AA" w:rsidRPr="002D6F71" w:rsidRDefault="009662AA" w:rsidP="00053054">
            <w:pPr>
              <w:rPr>
                <w:color w:val="000000"/>
              </w:rPr>
            </w:pPr>
            <w:r>
              <w:rPr>
                <w:color w:val="000000"/>
                <w:szCs w:val="22"/>
              </w:rPr>
              <w:t>$66,300</w:t>
            </w:r>
          </w:p>
        </w:tc>
        <w:tc>
          <w:tcPr>
            <w:tcW w:w="1370" w:type="dxa"/>
            <w:shd w:val="clear" w:color="auto" w:fill="auto"/>
            <w:vAlign w:val="center"/>
            <w:hideMark/>
          </w:tcPr>
          <w:p w14:paraId="61D3A5CB" w14:textId="6EB5D3E0" w:rsidR="009662AA" w:rsidRPr="002D6F71" w:rsidRDefault="009662AA" w:rsidP="00053054">
            <w:pPr>
              <w:rPr>
                <w:color w:val="000000"/>
              </w:rPr>
            </w:pPr>
            <w:r>
              <w:rPr>
                <w:color w:val="000000"/>
                <w:szCs w:val="22"/>
              </w:rPr>
              <w:t>$55-59k</w:t>
            </w:r>
          </w:p>
        </w:tc>
        <w:tc>
          <w:tcPr>
            <w:tcW w:w="1630" w:type="dxa"/>
            <w:shd w:val="clear" w:color="auto" w:fill="auto"/>
            <w:vAlign w:val="center"/>
            <w:hideMark/>
          </w:tcPr>
          <w:p w14:paraId="0F8C3B29" w14:textId="79D88633" w:rsidR="009662AA" w:rsidRPr="002D6F71" w:rsidRDefault="009662AA" w:rsidP="00053054">
            <w:pPr>
              <w:rPr>
                <w:color w:val="000000"/>
              </w:rPr>
            </w:pPr>
            <w:r>
              <w:rPr>
                <w:color w:val="000000"/>
                <w:szCs w:val="22"/>
              </w:rPr>
              <w:t>38%</w:t>
            </w:r>
          </w:p>
        </w:tc>
      </w:tr>
    </w:tbl>
    <w:p w14:paraId="162F81BB" w14:textId="77777777" w:rsidR="00A5238A" w:rsidRDefault="00A5238A" w:rsidP="00297923">
      <w:pPr>
        <w:rPr>
          <w:rFonts w:cstheme="majorHAnsi"/>
          <w:color w:val="000000" w:themeColor="text1"/>
        </w:rPr>
      </w:pPr>
    </w:p>
    <w:p w14:paraId="57D98726" w14:textId="2EB72CE7" w:rsidR="002D6F71" w:rsidRPr="00F57E1A" w:rsidRDefault="002D6F71" w:rsidP="002D6F71">
      <w:pPr>
        <w:rPr>
          <w:i/>
          <w:iCs/>
          <w:sz w:val="20"/>
          <w:szCs w:val="20"/>
        </w:rPr>
      </w:pPr>
      <w:r w:rsidRPr="00F57E1A">
        <w:rPr>
          <w:i/>
          <w:iCs/>
          <w:sz w:val="20"/>
          <w:szCs w:val="20"/>
        </w:rPr>
        <w:t>* Both $65</w:t>
      </w:r>
      <w:r w:rsidR="004851F3">
        <w:rPr>
          <w:i/>
          <w:iCs/>
          <w:sz w:val="20"/>
          <w:szCs w:val="20"/>
        </w:rPr>
        <w:t>k to $</w:t>
      </w:r>
      <w:r w:rsidRPr="00F57E1A">
        <w:rPr>
          <w:i/>
          <w:iCs/>
          <w:sz w:val="20"/>
          <w:szCs w:val="20"/>
        </w:rPr>
        <w:t>69k and $70</w:t>
      </w:r>
      <w:r w:rsidR="004851F3">
        <w:rPr>
          <w:i/>
          <w:iCs/>
          <w:sz w:val="20"/>
          <w:szCs w:val="20"/>
        </w:rPr>
        <w:t>k to $</w:t>
      </w:r>
      <w:r w:rsidRPr="00F57E1A">
        <w:rPr>
          <w:i/>
          <w:iCs/>
          <w:sz w:val="20"/>
          <w:szCs w:val="20"/>
        </w:rPr>
        <w:t>74k salary bands for Production Manager contained an equal number of organisations (25% each).</w:t>
      </w:r>
    </w:p>
    <w:p w14:paraId="5F8806B6" w14:textId="3AA11FF5" w:rsidR="002D6F71" w:rsidRPr="00F57E1A" w:rsidRDefault="002D6F71" w:rsidP="002D6F71">
      <w:pPr>
        <w:rPr>
          <w:i/>
          <w:iCs/>
          <w:sz w:val="20"/>
          <w:szCs w:val="20"/>
        </w:rPr>
      </w:pPr>
      <w:r w:rsidRPr="00F57E1A">
        <w:rPr>
          <w:i/>
          <w:iCs/>
          <w:sz w:val="20"/>
          <w:szCs w:val="20"/>
        </w:rPr>
        <w:t>** Both $65</w:t>
      </w:r>
      <w:r w:rsidR="004851F3">
        <w:rPr>
          <w:i/>
          <w:iCs/>
          <w:sz w:val="20"/>
          <w:szCs w:val="20"/>
        </w:rPr>
        <w:t>k to $</w:t>
      </w:r>
      <w:r w:rsidRPr="00F57E1A">
        <w:rPr>
          <w:i/>
          <w:iCs/>
          <w:sz w:val="20"/>
          <w:szCs w:val="20"/>
        </w:rPr>
        <w:t>69k and $80</w:t>
      </w:r>
      <w:r w:rsidR="004851F3">
        <w:rPr>
          <w:i/>
          <w:iCs/>
          <w:sz w:val="20"/>
          <w:szCs w:val="20"/>
        </w:rPr>
        <w:t>k to $</w:t>
      </w:r>
      <w:r w:rsidRPr="00F57E1A">
        <w:rPr>
          <w:i/>
          <w:iCs/>
          <w:sz w:val="20"/>
          <w:szCs w:val="20"/>
        </w:rPr>
        <w:t>84k salary bands for Development Manager contained an equal number of organisations (19% each).</w:t>
      </w:r>
    </w:p>
    <w:p w14:paraId="086FA8D7" w14:textId="77777777" w:rsidR="009953FB" w:rsidRPr="00912AB9" w:rsidRDefault="009953FB" w:rsidP="00082DE8">
      <w:pPr>
        <w:rPr>
          <w:rFonts w:cstheme="majorHAnsi"/>
          <w:color w:val="000000" w:themeColor="text1"/>
        </w:rPr>
      </w:pPr>
    </w:p>
    <w:p w14:paraId="48B192D7" w14:textId="77777777" w:rsidR="00152A3D" w:rsidRDefault="00152A3D">
      <w:pPr>
        <w:rPr>
          <w:rFonts w:cstheme="majorHAnsi"/>
          <w:b/>
          <w:bCs/>
          <w:color w:val="000000" w:themeColor="text1"/>
          <w:szCs w:val="22"/>
        </w:rPr>
      </w:pPr>
      <w:r>
        <w:rPr>
          <w:rFonts w:cstheme="majorHAnsi"/>
          <w:b/>
          <w:bCs/>
          <w:color w:val="000000" w:themeColor="text1"/>
          <w:szCs w:val="22"/>
        </w:rPr>
        <w:br w:type="page"/>
      </w:r>
    </w:p>
    <w:p w14:paraId="374634E5" w14:textId="7DF810FD" w:rsidR="00152A3D" w:rsidRDefault="00152A3D" w:rsidP="00152A3D">
      <w:pPr>
        <w:jc w:val="center"/>
        <w:rPr>
          <w:rFonts w:cstheme="majorHAnsi"/>
          <w:b/>
          <w:bCs/>
          <w:color w:val="000000" w:themeColor="text1"/>
          <w:szCs w:val="22"/>
          <w:lang w:val="en-US"/>
        </w:rPr>
      </w:pPr>
      <w:r>
        <w:rPr>
          <w:rFonts w:cstheme="majorHAnsi"/>
          <w:b/>
          <w:bCs/>
          <w:color w:val="000000" w:themeColor="text1"/>
          <w:szCs w:val="22"/>
        </w:rPr>
        <w:lastRenderedPageBreak/>
        <w:t>Table 3</w:t>
      </w:r>
      <w:r w:rsidRPr="009F543B">
        <w:rPr>
          <w:rFonts w:cstheme="majorHAnsi"/>
          <w:b/>
          <w:bCs/>
          <w:color w:val="000000" w:themeColor="text1"/>
          <w:szCs w:val="22"/>
        </w:rPr>
        <w:t>.</w:t>
      </w:r>
      <w:r>
        <w:rPr>
          <w:rFonts w:cstheme="majorHAnsi"/>
          <w:b/>
          <w:bCs/>
          <w:color w:val="000000" w:themeColor="text1"/>
          <w:szCs w:val="22"/>
        </w:rPr>
        <w:t xml:space="preserve">2: </w:t>
      </w:r>
      <w:r>
        <w:rPr>
          <w:rFonts w:cstheme="majorHAnsi"/>
          <w:b/>
          <w:bCs/>
          <w:color w:val="000000" w:themeColor="text1"/>
          <w:szCs w:val="22"/>
          <w:lang w:val="en-US"/>
        </w:rPr>
        <w:t>Percentage change in average salaries per position</w:t>
      </w:r>
      <w:r w:rsidR="008F25D7">
        <w:rPr>
          <w:rFonts w:cstheme="majorHAnsi"/>
          <w:b/>
          <w:bCs/>
          <w:color w:val="000000" w:themeColor="text1"/>
          <w:szCs w:val="22"/>
          <w:lang w:val="en-US"/>
        </w:rPr>
        <w:t>.</w:t>
      </w:r>
    </w:p>
    <w:p w14:paraId="40D8F696" w14:textId="3C983C18" w:rsidR="006D6CD5" w:rsidRPr="00912AB9" w:rsidRDefault="006D6CD5" w:rsidP="006D6CD5"/>
    <w:tbl>
      <w:tblPr>
        <w:tblW w:w="96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that details the average salary for each position for years 2021, 2019, 2017, and 2015, and the percentage change between each year for each of the eleven positions surveyed."/>
      </w:tblPr>
      <w:tblGrid>
        <w:gridCol w:w="2014"/>
        <w:gridCol w:w="1137"/>
        <w:gridCol w:w="1030"/>
        <w:gridCol w:w="1127"/>
        <w:gridCol w:w="1030"/>
        <w:gridCol w:w="1162"/>
        <w:gridCol w:w="1030"/>
        <w:gridCol w:w="1147"/>
      </w:tblGrid>
      <w:tr w:rsidR="002D6F71" w:rsidRPr="00912AB9" w14:paraId="00B03791" w14:textId="54C60089" w:rsidTr="00F8049D">
        <w:trPr>
          <w:cantSplit/>
          <w:trHeight w:val="693"/>
          <w:tblHeader/>
        </w:trPr>
        <w:tc>
          <w:tcPr>
            <w:tcW w:w="2268" w:type="dxa"/>
            <w:shd w:val="clear" w:color="auto" w:fill="195EB3"/>
            <w:vAlign w:val="center"/>
            <w:hideMark/>
          </w:tcPr>
          <w:p w14:paraId="4CC3DFAD" w14:textId="18E1FC28" w:rsidR="00600154" w:rsidRPr="00E83AC5" w:rsidRDefault="00600154" w:rsidP="00E83AC5">
            <w:pPr>
              <w:jc w:val="center"/>
              <w:rPr>
                <w:b/>
                <w:bCs/>
                <w:color w:val="FFFFFF" w:themeColor="background1"/>
              </w:rPr>
            </w:pPr>
          </w:p>
        </w:tc>
        <w:tc>
          <w:tcPr>
            <w:tcW w:w="883" w:type="dxa"/>
            <w:shd w:val="clear" w:color="auto" w:fill="195EB3"/>
            <w:vAlign w:val="center"/>
          </w:tcPr>
          <w:p w14:paraId="716704D2" w14:textId="49F8DB70" w:rsidR="00600154" w:rsidRPr="00E83AC5" w:rsidRDefault="00600154" w:rsidP="00E83AC5">
            <w:pPr>
              <w:jc w:val="center"/>
              <w:rPr>
                <w:b/>
                <w:bCs/>
                <w:color w:val="FFFFFF" w:themeColor="background1"/>
              </w:rPr>
            </w:pPr>
            <w:r w:rsidRPr="00E83AC5">
              <w:rPr>
                <w:b/>
                <w:bCs/>
                <w:color w:val="FFFFFF" w:themeColor="background1"/>
              </w:rPr>
              <w:t>2021 Av</w:t>
            </w:r>
            <w:r w:rsidR="006D6CD5" w:rsidRPr="00E83AC5">
              <w:rPr>
                <w:b/>
                <w:bCs/>
                <w:color w:val="FFFFFF" w:themeColor="background1"/>
              </w:rPr>
              <w:t>erage</w:t>
            </w:r>
          </w:p>
        </w:tc>
        <w:tc>
          <w:tcPr>
            <w:tcW w:w="1030" w:type="dxa"/>
            <w:shd w:val="clear" w:color="auto" w:fill="195EB3"/>
            <w:vAlign w:val="center"/>
          </w:tcPr>
          <w:p w14:paraId="1830CE00" w14:textId="4DAC2BFA" w:rsidR="00600154" w:rsidRPr="00E83AC5" w:rsidRDefault="00600154" w:rsidP="00E83AC5">
            <w:pPr>
              <w:jc w:val="center"/>
              <w:rPr>
                <w:b/>
                <w:bCs/>
                <w:color w:val="FFFFFF" w:themeColor="background1"/>
              </w:rPr>
            </w:pPr>
            <w:r w:rsidRPr="00E83AC5">
              <w:rPr>
                <w:b/>
                <w:bCs/>
                <w:color w:val="FFFFFF" w:themeColor="background1"/>
              </w:rPr>
              <w:t>% Ch</w:t>
            </w:r>
            <w:r w:rsidR="006D6CD5" w:rsidRPr="00E83AC5">
              <w:rPr>
                <w:b/>
                <w:bCs/>
                <w:color w:val="FFFFFF" w:themeColor="background1"/>
              </w:rPr>
              <w:t>ange</w:t>
            </w:r>
          </w:p>
        </w:tc>
        <w:tc>
          <w:tcPr>
            <w:tcW w:w="1127" w:type="dxa"/>
            <w:shd w:val="clear" w:color="auto" w:fill="195EB3"/>
            <w:vAlign w:val="center"/>
          </w:tcPr>
          <w:p w14:paraId="53B9A8A6" w14:textId="33B41007" w:rsidR="00600154" w:rsidRPr="00E83AC5" w:rsidRDefault="00600154" w:rsidP="00E83AC5">
            <w:pPr>
              <w:jc w:val="center"/>
              <w:rPr>
                <w:b/>
                <w:bCs/>
                <w:color w:val="FFFFFF" w:themeColor="background1"/>
              </w:rPr>
            </w:pPr>
            <w:r w:rsidRPr="00E83AC5">
              <w:rPr>
                <w:b/>
                <w:bCs/>
                <w:color w:val="FFFFFF" w:themeColor="background1"/>
              </w:rPr>
              <w:t>2019 Av</w:t>
            </w:r>
            <w:r w:rsidR="006D6CD5" w:rsidRPr="00E83AC5">
              <w:rPr>
                <w:b/>
                <w:bCs/>
                <w:color w:val="FFFFFF" w:themeColor="background1"/>
              </w:rPr>
              <w:t>erage</w:t>
            </w:r>
          </w:p>
        </w:tc>
        <w:tc>
          <w:tcPr>
            <w:tcW w:w="1030" w:type="dxa"/>
            <w:shd w:val="clear" w:color="auto" w:fill="195EB3"/>
            <w:vAlign w:val="center"/>
          </w:tcPr>
          <w:p w14:paraId="14688864" w14:textId="62AA603D" w:rsidR="00600154" w:rsidRPr="00E83AC5" w:rsidRDefault="00600154" w:rsidP="00E83AC5">
            <w:pPr>
              <w:jc w:val="center"/>
              <w:rPr>
                <w:b/>
                <w:bCs/>
                <w:color w:val="FFFFFF" w:themeColor="background1"/>
              </w:rPr>
            </w:pPr>
            <w:r w:rsidRPr="00E83AC5">
              <w:rPr>
                <w:b/>
                <w:bCs/>
                <w:color w:val="FFFFFF" w:themeColor="background1"/>
              </w:rPr>
              <w:t>% Ch</w:t>
            </w:r>
            <w:r w:rsidR="006D6CD5" w:rsidRPr="00E83AC5">
              <w:rPr>
                <w:b/>
                <w:bCs/>
                <w:color w:val="FFFFFF" w:themeColor="background1"/>
              </w:rPr>
              <w:t>ange</w:t>
            </w:r>
          </w:p>
        </w:tc>
        <w:tc>
          <w:tcPr>
            <w:tcW w:w="1162" w:type="dxa"/>
            <w:shd w:val="clear" w:color="auto" w:fill="195EB3"/>
            <w:vAlign w:val="center"/>
          </w:tcPr>
          <w:p w14:paraId="349B83BC" w14:textId="5F85A06D" w:rsidR="00600154" w:rsidRPr="00E83AC5" w:rsidRDefault="00600154" w:rsidP="00E83AC5">
            <w:pPr>
              <w:jc w:val="center"/>
              <w:rPr>
                <w:b/>
                <w:bCs/>
                <w:color w:val="FFFFFF" w:themeColor="background1"/>
              </w:rPr>
            </w:pPr>
            <w:r w:rsidRPr="00E83AC5">
              <w:rPr>
                <w:b/>
                <w:bCs/>
                <w:color w:val="FFFFFF" w:themeColor="background1"/>
              </w:rPr>
              <w:t>2017 A</w:t>
            </w:r>
            <w:r w:rsidR="006D6CD5" w:rsidRPr="00E83AC5">
              <w:rPr>
                <w:b/>
                <w:bCs/>
                <w:color w:val="FFFFFF" w:themeColor="background1"/>
              </w:rPr>
              <w:t>verage</w:t>
            </w:r>
          </w:p>
        </w:tc>
        <w:tc>
          <w:tcPr>
            <w:tcW w:w="1030" w:type="dxa"/>
            <w:shd w:val="clear" w:color="auto" w:fill="195EB3"/>
            <w:vAlign w:val="center"/>
          </w:tcPr>
          <w:p w14:paraId="789C1CB9" w14:textId="77972E3A" w:rsidR="00600154" w:rsidRPr="00E83AC5" w:rsidRDefault="00600154" w:rsidP="00E83AC5">
            <w:pPr>
              <w:jc w:val="center"/>
              <w:rPr>
                <w:b/>
                <w:bCs/>
                <w:color w:val="FFFFFF" w:themeColor="background1"/>
              </w:rPr>
            </w:pPr>
            <w:r w:rsidRPr="00E83AC5">
              <w:rPr>
                <w:b/>
                <w:bCs/>
                <w:color w:val="FFFFFF" w:themeColor="background1"/>
              </w:rPr>
              <w:t>% Ch</w:t>
            </w:r>
            <w:r w:rsidR="006D6CD5" w:rsidRPr="00E83AC5">
              <w:rPr>
                <w:b/>
                <w:bCs/>
                <w:color w:val="FFFFFF" w:themeColor="background1"/>
              </w:rPr>
              <w:t>ange</w:t>
            </w:r>
          </w:p>
        </w:tc>
        <w:tc>
          <w:tcPr>
            <w:tcW w:w="1147" w:type="dxa"/>
            <w:shd w:val="clear" w:color="auto" w:fill="195EB3"/>
            <w:vAlign w:val="center"/>
          </w:tcPr>
          <w:p w14:paraId="5077C1C3" w14:textId="46F51912" w:rsidR="00600154" w:rsidRPr="00E83AC5" w:rsidRDefault="00600154" w:rsidP="00E83AC5">
            <w:pPr>
              <w:jc w:val="center"/>
              <w:rPr>
                <w:b/>
                <w:bCs/>
                <w:color w:val="FFFFFF" w:themeColor="background1"/>
              </w:rPr>
            </w:pPr>
            <w:r w:rsidRPr="00E83AC5">
              <w:rPr>
                <w:b/>
                <w:bCs/>
                <w:color w:val="FFFFFF" w:themeColor="background1"/>
              </w:rPr>
              <w:t>2015 Av</w:t>
            </w:r>
            <w:r w:rsidR="006D6CD5" w:rsidRPr="00E83AC5">
              <w:rPr>
                <w:b/>
                <w:bCs/>
                <w:color w:val="FFFFFF" w:themeColor="background1"/>
              </w:rPr>
              <w:t>erage</w:t>
            </w:r>
          </w:p>
        </w:tc>
      </w:tr>
      <w:tr w:rsidR="009662AA" w:rsidRPr="00912AB9" w14:paraId="3F9B99AF" w14:textId="28DE26CF" w:rsidTr="00F8049D">
        <w:trPr>
          <w:cantSplit/>
          <w:trHeight w:hRule="exact" w:val="1190"/>
        </w:trPr>
        <w:tc>
          <w:tcPr>
            <w:tcW w:w="2268" w:type="dxa"/>
            <w:shd w:val="clear" w:color="auto" w:fill="auto"/>
            <w:vAlign w:val="center"/>
            <w:hideMark/>
          </w:tcPr>
          <w:p w14:paraId="2C7917BE" w14:textId="725733B8" w:rsidR="009662AA" w:rsidRPr="00053054" w:rsidRDefault="009662AA" w:rsidP="00F8049D">
            <w:pPr>
              <w:rPr>
                <w:b/>
                <w:bCs/>
              </w:rPr>
            </w:pPr>
            <w:r w:rsidRPr="00053054">
              <w:rPr>
                <w:b/>
                <w:bCs/>
              </w:rPr>
              <w:t>General Manager / Executive Producer</w:t>
            </w:r>
          </w:p>
        </w:tc>
        <w:tc>
          <w:tcPr>
            <w:tcW w:w="883" w:type="dxa"/>
            <w:shd w:val="clear" w:color="auto" w:fill="C1B299"/>
            <w:vAlign w:val="center"/>
          </w:tcPr>
          <w:p w14:paraId="51630EBB" w14:textId="5E13DA77" w:rsidR="009662AA" w:rsidRPr="00912AB9" w:rsidRDefault="009662AA" w:rsidP="00053054">
            <w:r>
              <w:rPr>
                <w:color w:val="000000"/>
                <w:szCs w:val="22"/>
              </w:rPr>
              <w:t xml:space="preserve">$87,492 </w:t>
            </w:r>
          </w:p>
        </w:tc>
        <w:tc>
          <w:tcPr>
            <w:tcW w:w="1030" w:type="dxa"/>
            <w:vAlign w:val="center"/>
          </w:tcPr>
          <w:p w14:paraId="603901AF" w14:textId="2F01FDDA" w:rsidR="009662AA" w:rsidRPr="00912AB9" w:rsidRDefault="009662AA" w:rsidP="00053054">
            <w:r>
              <w:rPr>
                <w:color w:val="000000"/>
                <w:szCs w:val="22"/>
              </w:rPr>
              <w:t>7%</w:t>
            </w:r>
          </w:p>
        </w:tc>
        <w:tc>
          <w:tcPr>
            <w:tcW w:w="1127" w:type="dxa"/>
            <w:shd w:val="clear" w:color="auto" w:fill="auto"/>
            <w:vAlign w:val="center"/>
          </w:tcPr>
          <w:p w14:paraId="193A85E7" w14:textId="39308E96" w:rsidR="009662AA" w:rsidRPr="00912AB9" w:rsidRDefault="009662AA" w:rsidP="00053054">
            <w:r>
              <w:rPr>
                <w:color w:val="000000"/>
              </w:rPr>
              <w:t xml:space="preserve">$81,615 </w:t>
            </w:r>
          </w:p>
        </w:tc>
        <w:tc>
          <w:tcPr>
            <w:tcW w:w="1030" w:type="dxa"/>
            <w:shd w:val="clear" w:color="auto" w:fill="auto"/>
            <w:vAlign w:val="center"/>
          </w:tcPr>
          <w:p w14:paraId="262EF06A" w14:textId="663A3D9C" w:rsidR="009662AA" w:rsidRPr="00912AB9" w:rsidRDefault="009662AA" w:rsidP="00053054">
            <w:r>
              <w:rPr>
                <w:color w:val="000000"/>
              </w:rPr>
              <w:t>2%</w:t>
            </w:r>
          </w:p>
        </w:tc>
        <w:tc>
          <w:tcPr>
            <w:tcW w:w="1162" w:type="dxa"/>
            <w:vAlign w:val="center"/>
          </w:tcPr>
          <w:p w14:paraId="6B5EAC86" w14:textId="227992C8" w:rsidR="009662AA" w:rsidRPr="00912AB9" w:rsidRDefault="009662AA" w:rsidP="00053054">
            <w:r>
              <w:rPr>
                <w:color w:val="000000"/>
              </w:rPr>
              <w:t xml:space="preserve">$79,840 </w:t>
            </w:r>
          </w:p>
        </w:tc>
        <w:tc>
          <w:tcPr>
            <w:tcW w:w="1030" w:type="dxa"/>
            <w:vAlign w:val="center"/>
          </w:tcPr>
          <w:p w14:paraId="01A07655" w14:textId="148AEC26" w:rsidR="009662AA" w:rsidRPr="00912AB9" w:rsidRDefault="009662AA" w:rsidP="00053054">
            <w:r>
              <w:rPr>
                <w:color w:val="000000"/>
              </w:rPr>
              <w:t>4%</w:t>
            </w:r>
          </w:p>
        </w:tc>
        <w:tc>
          <w:tcPr>
            <w:tcW w:w="1147" w:type="dxa"/>
            <w:vAlign w:val="center"/>
          </w:tcPr>
          <w:p w14:paraId="4CDBAC30" w14:textId="30922AF3" w:rsidR="009662AA" w:rsidRPr="00912AB9" w:rsidRDefault="009662AA" w:rsidP="00053054">
            <w:r>
              <w:rPr>
                <w:color w:val="000000"/>
              </w:rPr>
              <w:t xml:space="preserve">$76,752 </w:t>
            </w:r>
          </w:p>
        </w:tc>
      </w:tr>
      <w:tr w:rsidR="009662AA" w:rsidRPr="00912AB9" w14:paraId="67316A3E" w14:textId="6EFCB107" w:rsidTr="00F8049D">
        <w:trPr>
          <w:cantSplit/>
          <w:trHeight w:hRule="exact" w:val="428"/>
        </w:trPr>
        <w:tc>
          <w:tcPr>
            <w:tcW w:w="2268" w:type="dxa"/>
            <w:shd w:val="clear" w:color="auto" w:fill="auto"/>
            <w:vAlign w:val="center"/>
            <w:hideMark/>
          </w:tcPr>
          <w:p w14:paraId="4F63ADF5" w14:textId="2956324D" w:rsidR="009662AA" w:rsidRPr="00053054" w:rsidRDefault="009662AA" w:rsidP="00F8049D">
            <w:pPr>
              <w:rPr>
                <w:b/>
                <w:bCs/>
              </w:rPr>
            </w:pPr>
            <w:r w:rsidRPr="00053054">
              <w:rPr>
                <w:b/>
                <w:bCs/>
              </w:rPr>
              <w:t>Artistic Director</w:t>
            </w:r>
          </w:p>
        </w:tc>
        <w:tc>
          <w:tcPr>
            <w:tcW w:w="883" w:type="dxa"/>
            <w:shd w:val="clear" w:color="auto" w:fill="C1B299"/>
            <w:vAlign w:val="center"/>
          </w:tcPr>
          <w:p w14:paraId="2A7677F4" w14:textId="5B0DD639" w:rsidR="009662AA" w:rsidRPr="00912AB9" w:rsidRDefault="009662AA" w:rsidP="00053054">
            <w:r>
              <w:rPr>
                <w:color w:val="000000"/>
                <w:szCs w:val="22"/>
              </w:rPr>
              <w:t xml:space="preserve">$86,309 </w:t>
            </w:r>
          </w:p>
        </w:tc>
        <w:tc>
          <w:tcPr>
            <w:tcW w:w="1030" w:type="dxa"/>
            <w:vAlign w:val="center"/>
          </w:tcPr>
          <w:p w14:paraId="1DE488B6" w14:textId="48834175" w:rsidR="009662AA" w:rsidRPr="00912AB9" w:rsidRDefault="00B876D9" w:rsidP="00053054">
            <w:r w:rsidRPr="00411A8D">
              <w:rPr>
                <w:color w:val="000000"/>
                <w:szCs w:val="22"/>
              </w:rPr>
              <w:t>5</w:t>
            </w:r>
            <w:r w:rsidR="009662AA" w:rsidRPr="00411A8D">
              <w:rPr>
                <w:color w:val="000000"/>
                <w:szCs w:val="22"/>
              </w:rPr>
              <w:t>%</w:t>
            </w:r>
          </w:p>
        </w:tc>
        <w:tc>
          <w:tcPr>
            <w:tcW w:w="1127" w:type="dxa"/>
            <w:shd w:val="clear" w:color="auto" w:fill="auto"/>
            <w:vAlign w:val="center"/>
          </w:tcPr>
          <w:p w14:paraId="40C61F3B" w14:textId="5C89CEBC" w:rsidR="009662AA" w:rsidRPr="00912AB9" w:rsidRDefault="009662AA" w:rsidP="00053054">
            <w:r>
              <w:rPr>
                <w:color w:val="000000"/>
              </w:rPr>
              <w:t xml:space="preserve">$82,472 </w:t>
            </w:r>
          </w:p>
        </w:tc>
        <w:tc>
          <w:tcPr>
            <w:tcW w:w="1030" w:type="dxa"/>
            <w:shd w:val="clear" w:color="auto" w:fill="auto"/>
            <w:vAlign w:val="center"/>
          </w:tcPr>
          <w:p w14:paraId="66FC0C5A" w14:textId="2756DA31" w:rsidR="009662AA" w:rsidRPr="00912AB9" w:rsidRDefault="009662AA" w:rsidP="00053054">
            <w:r>
              <w:rPr>
                <w:color w:val="000000"/>
              </w:rPr>
              <w:t>7%</w:t>
            </w:r>
          </w:p>
        </w:tc>
        <w:tc>
          <w:tcPr>
            <w:tcW w:w="1162" w:type="dxa"/>
            <w:vAlign w:val="center"/>
          </w:tcPr>
          <w:p w14:paraId="65F79A5C" w14:textId="141333BC" w:rsidR="009662AA" w:rsidRPr="00912AB9" w:rsidRDefault="009662AA" w:rsidP="00053054">
            <w:r>
              <w:rPr>
                <w:color w:val="000000"/>
              </w:rPr>
              <w:t xml:space="preserve">$76,874 </w:t>
            </w:r>
          </w:p>
        </w:tc>
        <w:tc>
          <w:tcPr>
            <w:tcW w:w="1030" w:type="dxa"/>
            <w:vAlign w:val="center"/>
          </w:tcPr>
          <w:p w14:paraId="04601039" w14:textId="0741E6D2" w:rsidR="009662AA" w:rsidRPr="00912AB9" w:rsidRDefault="009662AA" w:rsidP="00053054">
            <w:r>
              <w:rPr>
                <w:color w:val="000000"/>
              </w:rPr>
              <w:t>2%</w:t>
            </w:r>
          </w:p>
        </w:tc>
        <w:tc>
          <w:tcPr>
            <w:tcW w:w="1147" w:type="dxa"/>
            <w:vAlign w:val="center"/>
          </w:tcPr>
          <w:p w14:paraId="449FEA2A" w14:textId="7C3784F7" w:rsidR="009662AA" w:rsidRPr="00912AB9" w:rsidRDefault="009662AA" w:rsidP="00053054">
            <w:r>
              <w:rPr>
                <w:color w:val="000000"/>
              </w:rPr>
              <w:t xml:space="preserve">$75,479 </w:t>
            </w:r>
          </w:p>
        </w:tc>
      </w:tr>
      <w:tr w:rsidR="009662AA" w:rsidRPr="00912AB9" w14:paraId="02EA9783" w14:textId="44B2E211" w:rsidTr="00F8049D">
        <w:trPr>
          <w:cantSplit/>
          <w:trHeight w:hRule="exact" w:val="421"/>
        </w:trPr>
        <w:tc>
          <w:tcPr>
            <w:tcW w:w="2268" w:type="dxa"/>
            <w:shd w:val="clear" w:color="auto" w:fill="auto"/>
            <w:vAlign w:val="center"/>
            <w:hideMark/>
          </w:tcPr>
          <w:p w14:paraId="6DC5B74B" w14:textId="6A342DD8" w:rsidR="009662AA" w:rsidRPr="00053054" w:rsidRDefault="009662AA" w:rsidP="00F8049D">
            <w:pPr>
              <w:rPr>
                <w:b/>
                <w:bCs/>
              </w:rPr>
            </w:pPr>
            <w:r w:rsidRPr="00053054">
              <w:rPr>
                <w:b/>
                <w:bCs/>
              </w:rPr>
              <w:t>Producer</w:t>
            </w:r>
          </w:p>
        </w:tc>
        <w:tc>
          <w:tcPr>
            <w:tcW w:w="883" w:type="dxa"/>
            <w:shd w:val="clear" w:color="auto" w:fill="C1B299"/>
            <w:vAlign w:val="center"/>
          </w:tcPr>
          <w:p w14:paraId="10AC7370" w14:textId="5117625D" w:rsidR="009662AA" w:rsidRPr="00912AB9" w:rsidRDefault="009662AA" w:rsidP="00053054">
            <w:r>
              <w:rPr>
                <w:color w:val="000000"/>
                <w:szCs w:val="22"/>
              </w:rPr>
              <w:t xml:space="preserve">$68,600 </w:t>
            </w:r>
          </w:p>
        </w:tc>
        <w:tc>
          <w:tcPr>
            <w:tcW w:w="1030" w:type="dxa"/>
            <w:vAlign w:val="center"/>
          </w:tcPr>
          <w:p w14:paraId="42D54124" w14:textId="7ACA9E87" w:rsidR="009662AA" w:rsidRPr="00912AB9" w:rsidRDefault="009662AA" w:rsidP="00053054">
            <w:r>
              <w:rPr>
                <w:color w:val="000000"/>
                <w:szCs w:val="22"/>
              </w:rPr>
              <w:t>2%</w:t>
            </w:r>
          </w:p>
        </w:tc>
        <w:tc>
          <w:tcPr>
            <w:tcW w:w="1127" w:type="dxa"/>
            <w:shd w:val="clear" w:color="auto" w:fill="auto"/>
            <w:vAlign w:val="center"/>
          </w:tcPr>
          <w:p w14:paraId="6E1CD72A" w14:textId="6672E404" w:rsidR="009662AA" w:rsidRPr="00912AB9" w:rsidRDefault="009662AA" w:rsidP="00053054">
            <w:r>
              <w:rPr>
                <w:color w:val="000000"/>
              </w:rPr>
              <w:t xml:space="preserve">$67,007 </w:t>
            </w:r>
          </w:p>
        </w:tc>
        <w:tc>
          <w:tcPr>
            <w:tcW w:w="1030" w:type="dxa"/>
            <w:shd w:val="clear" w:color="auto" w:fill="auto"/>
            <w:vAlign w:val="center"/>
          </w:tcPr>
          <w:p w14:paraId="442361D1" w14:textId="07E9BD74" w:rsidR="009662AA" w:rsidRPr="00912AB9" w:rsidRDefault="00411A8D" w:rsidP="00053054">
            <w:r>
              <w:rPr>
                <w:color w:val="000000"/>
              </w:rPr>
              <w:t>10</w:t>
            </w:r>
            <w:r w:rsidR="009662AA">
              <w:rPr>
                <w:color w:val="000000"/>
              </w:rPr>
              <w:t>%</w:t>
            </w:r>
          </w:p>
        </w:tc>
        <w:tc>
          <w:tcPr>
            <w:tcW w:w="1162" w:type="dxa"/>
            <w:vAlign w:val="center"/>
          </w:tcPr>
          <w:p w14:paraId="2E45EC84" w14:textId="16AD4B9C" w:rsidR="009662AA" w:rsidRPr="00912AB9" w:rsidRDefault="009662AA" w:rsidP="00053054">
            <w:r>
              <w:rPr>
                <w:color w:val="000000"/>
              </w:rPr>
              <w:t xml:space="preserve">$60,713 </w:t>
            </w:r>
          </w:p>
        </w:tc>
        <w:tc>
          <w:tcPr>
            <w:tcW w:w="1030" w:type="dxa"/>
            <w:vAlign w:val="center"/>
          </w:tcPr>
          <w:p w14:paraId="65C42319" w14:textId="278E1C7A" w:rsidR="009662AA" w:rsidRPr="00912AB9" w:rsidRDefault="00411A8D" w:rsidP="00053054">
            <w:r>
              <w:rPr>
                <w:color w:val="000000"/>
              </w:rPr>
              <w:t>0%</w:t>
            </w:r>
          </w:p>
        </w:tc>
        <w:tc>
          <w:tcPr>
            <w:tcW w:w="1147" w:type="dxa"/>
            <w:vAlign w:val="center"/>
          </w:tcPr>
          <w:p w14:paraId="5015D8C7" w14:textId="10BD853A" w:rsidR="009662AA" w:rsidRPr="00912AB9" w:rsidRDefault="009662AA" w:rsidP="00053054">
            <w:r>
              <w:rPr>
                <w:color w:val="000000"/>
              </w:rPr>
              <w:t>$60</w:t>
            </w:r>
            <w:r w:rsidR="00411A8D">
              <w:rPr>
                <w:color w:val="000000"/>
              </w:rPr>
              <w:t>,</w:t>
            </w:r>
            <w:r>
              <w:rPr>
                <w:color w:val="000000"/>
              </w:rPr>
              <w:t>9</w:t>
            </w:r>
            <w:r w:rsidR="00411A8D">
              <w:rPr>
                <w:color w:val="000000"/>
              </w:rPr>
              <w:t>89</w:t>
            </w:r>
            <w:r>
              <w:rPr>
                <w:color w:val="000000"/>
              </w:rPr>
              <w:t xml:space="preserve"> </w:t>
            </w:r>
          </w:p>
        </w:tc>
      </w:tr>
      <w:tr w:rsidR="009662AA" w:rsidRPr="00912AB9" w14:paraId="16DF2F1C" w14:textId="5A3ED24B" w:rsidTr="00F8049D">
        <w:trPr>
          <w:cantSplit/>
          <w:trHeight w:hRule="exact" w:val="711"/>
        </w:trPr>
        <w:tc>
          <w:tcPr>
            <w:tcW w:w="2268" w:type="dxa"/>
            <w:shd w:val="clear" w:color="auto" w:fill="auto"/>
            <w:vAlign w:val="center"/>
            <w:hideMark/>
          </w:tcPr>
          <w:p w14:paraId="7CC33D66" w14:textId="28E5C02B" w:rsidR="009662AA" w:rsidRPr="00053054" w:rsidRDefault="009662AA" w:rsidP="00F8049D">
            <w:pPr>
              <w:rPr>
                <w:b/>
                <w:bCs/>
              </w:rPr>
            </w:pPr>
            <w:r w:rsidRPr="00053054">
              <w:rPr>
                <w:b/>
                <w:bCs/>
              </w:rPr>
              <w:t>Associate Director</w:t>
            </w:r>
          </w:p>
        </w:tc>
        <w:tc>
          <w:tcPr>
            <w:tcW w:w="883" w:type="dxa"/>
            <w:shd w:val="clear" w:color="auto" w:fill="C1B299"/>
            <w:vAlign w:val="center"/>
          </w:tcPr>
          <w:p w14:paraId="0EC51FCE" w14:textId="43738491" w:rsidR="009662AA" w:rsidRPr="00912AB9" w:rsidRDefault="009662AA" w:rsidP="00053054">
            <w:r>
              <w:rPr>
                <w:color w:val="000000"/>
                <w:szCs w:val="22"/>
              </w:rPr>
              <w:t xml:space="preserve">$68,582 </w:t>
            </w:r>
          </w:p>
        </w:tc>
        <w:tc>
          <w:tcPr>
            <w:tcW w:w="1030" w:type="dxa"/>
            <w:vAlign w:val="center"/>
          </w:tcPr>
          <w:p w14:paraId="3B61E5F2" w14:textId="529E23D3" w:rsidR="009662AA" w:rsidRPr="00912AB9" w:rsidRDefault="009662AA" w:rsidP="00053054">
            <w:r>
              <w:rPr>
                <w:color w:val="000000"/>
                <w:szCs w:val="22"/>
              </w:rPr>
              <w:t>1%</w:t>
            </w:r>
          </w:p>
        </w:tc>
        <w:tc>
          <w:tcPr>
            <w:tcW w:w="1127" w:type="dxa"/>
            <w:shd w:val="clear" w:color="auto" w:fill="auto"/>
            <w:vAlign w:val="center"/>
          </w:tcPr>
          <w:p w14:paraId="75665CD6" w14:textId="4D37CB62" w:rsidR="009662AA" w:rsidRPr="00912AB9" w:rsidRDefault="009662AA" w:rsidP="00053054">
            <w:r>
              <w:rPr>
                <w:color w:val="000000"/>
              </w:rPr>
              <w:t xml:space="preserve">$67,900 </w:t>
            </w:r>
          </w:p>
        </w:tc>
        <w:tc>
          <w:tcPr>
            <w:tcW w:w="1030" w:type="dxa"/>
            <w:shd w:val="clear" w:color="auto" w:fill="auto"/>
            <w:vAlign w:val="center"/>
          </w:tcPr>
          <w:p w14:paraId="0657F4BE" w14:textId="39048521" w:rsidR="009662AA" w:rsidRPr="00912AB9" w:rsidRDefault="009662AA" w:rsidP="00053054">
            <w:r>
              <w:rPr>
                <w:color w:val="000000"/>
              </w:rPr>
              <w:t>1</w:t>
            </w:r>
            <w:r w:rsidR="00411A8D">
              <w:rPr>
                <w:color w:val="000000"/>
              </w:rPr>
              <w:t>1</w:t>
            </w:r>
            <w:r>
              <w:rPr>
                <w:color w:val="000000"/>
              </w:rPr>
              <w:t>%</w:t>
            </w:r>
          </w:p>
        </w:tc>
        <w:tc>
          <w:tcPr>
            <w:tcW w:w="1162" w:type="dxa"/>
            <w:vAlign w:val="center"/>
          </w:tcPr>
          <w:p w14:paraId="545BF9F2" w14:textId="2FE7AA61" w:rsidR="009662AA" w:rsidRPr="00912AB9" w:rsidRDefault="009662AA" w:rsidP="00053054">
            <w:r>
              <w:rPr>
                <w:color w:val="000000"/>
              </w:rPr>
              <w:t xml:space="preserve">$61,411 </w:t>
            </w:r>
          </w:p>
        </w:tc>
        <w:tc>
          <w:tcPr>
            <w:tcW w:w="1030" w:type="dxa"/>
            <w:vAlign w:val="center"/>
          </w:tcPr>
          <w:p w14:paraId="3DC2672D" w14:textId="7F6909F4" w:rsidR="009662AA" w:rsidRPr="00912AB9" w:rsidRDefault="009662AA" w:rsidP="00053054">
            <w:r>
              <w:rPr>
                <w:color w:val="000000"/>
              </w:rPr>
              <w:t>-3%</w:t>
            </w:r>
          </w:p>
        </w:tc>
        <w:tc>
          <w:tcPr>
            <w:tcW w:w="1147" w:type="dxa"/>
            <w:vAlign w:val="center"/>
          </w:tcPr>
          <w:p w14:paraId="7BB2BBC0" w14:textId="21A6287F" w:rsidR="009662AA" w:rsidRPr="00912AB9" w:rsidRDefault="009662AA" w:rsidP="00053054">
            <w:r>
              <w:rPr>
                <w:color w:val="000000"/>
              </w:rPr>
              <w:t xml:space="preserve">$63,461 </w:t>
            </w:r>
          </w:p>
        </w:tc>
      </w:tr>
      <w:tr w:rsidR="009662AA" w:rsidRPr="00912AB9" w14:paraId="4A034858" w14:textId="72AE029B" w:rsidTr="00F8049D">
        <w:trPr>
          <w:cantSplit/>
          <w:trHeight w:hRule="exact" w:val="659"/>
        </w:trPr>
        <w:tc>
          <w:tcPr>
            <w:tcW w:w="2268" w:type="dxa"/>
            <w:shd w:val="clear" w:color="auto" w:fill="auto"/>
            <w:vAlign w:val="center"/>
            <w:hideMark/>
          </w:tcPr>
          <w:p w14:paraId="0B1EFBF3" w14:textId="1D560E16" w:rsidR="009662AA" w:rsidRPr="00053054" w:rsidRDefault="009662AA" w:rsidP="00F8049D">
            <w:pPr>
              <w:rPr>
                <w:b/>
                <w:bCs/>
              </w:rPr>
            </w:pPr>
            <w:r w:rsidRPr="00053054">
              <w:rPr>
                <w:b/>
                <w:bCs/>
              </w:rPr>
              <w:t>Finance Manager</w:t>
            </w:r>
          </w:p>
        </w:tc>
        <w:tc>
          <w:tcPr>
            <w:tcW w:w="883" w:type="dxa"/>
            <w:shd w:val="clear" w:color="auto" w:fill="C1B299"/>
            <w:vAlign w:val="center"/>
          </w:tcPr>
          <w:p w14:paraId="07E0EC6B" w14:textId="4E06B2BB" w:rsidR="009662AA" w:rsidRPr="00912AB9" w:rsidRDefault="009662AA" w:rsidP="00053054">
            <w:r>
              <w:rPr>
                <w:color w:val="000000"/>
                <w:szCs w:val="22"/>
              </w:rPr>
              <w:t xml:space="preserve">$79,346 </w:t>
            </w:r>
          </w:p>
        </w:tc>
        <w:tc>
          <w:tcPr>
            <w:tcW w:w="1030" w:type="dxa"/>
            <w:vAlign w:val="center"/>
          </w:tcPr>
          <w:p w14:paraId="5ADA732D" w14:textId="398E89A9" w:rsidR="009662AA" w:rsidRPr="00912AB9" w:rsidRDefault="00411A8D" w:rsidP="00053054">
            <w:r>
              <w:rPr>
                <w:color w:val="000000"/>
                <w:szCs w:val="22"/>
              </w:rPr>
              <w:t>10</w:t>
            </w:r>
            <w:r w:rsidR="009662AA">
              <w:rPr>
                <w:color w:val="000000"/>
                <w:szCs w:val="22"/>
              </w:rPr>
              <w:t>%</w:t>
            </w:r>
          </w:p>
        </w:tc>
        <w:tc>
          <w:tcPr>
            <w:tcW w:w="1127" w:type="dxa"/>
            <w:shd w:val="clear" w:color="auto" w:fill="auto"/>
            <w:vAlign w:val="center"/>
          </w:tcPr>
          <w:p w14:paraId="0E4C5F7F" w14:textId="61E7521A" w:rsidR="009662AA" w:rsidRPr="00912AB9" w:rsidRDefault="009662AA" w:rsidP="00053054">
            <w:r>
              <w:rPr>
                <w:color w:val="000000"/>
              </w:rPr>
              <w:t xml:space="preserve">$72,375 </w:t>
            </w:r>
          </w:p>
        </w:tc>
        <w:tc>
          <w:tcPr>
            <w:tcW w:w="1030" w:type="dxa"/>
            <w:shd w:val="clear" w:color="auto" w:fill="auto"/>
            <w:vAlign w:val="center"/>
          </w:tcPr>
          <w:p w14:paraId="093A6DEC" w14:textId="44FA95CA" w:rsidR="009662AA" w:rsidRPr="00912AB9" w:rsidRDefault="009662AA" w:rsidP="00053054">
            <w:r>
              <w:rPr>
                <w:color w:val="000000"/>
              </w:rPr>
              <w:t>-1%</w:t>
            </w:r>
          </w:p>
        </w:tc>
        <w:tc>
          <w:tcPr>
            <w:tcW w:w="1162" w:type="dxa"/>
            <w:vAlign w:val="center"/>
          </w:tcPr>
          <w:p w14:paraId="318E59F3" w14:textId="33D4B67D" w:rsidR="009662AA" w:rsidRPr="00912AB9" w:rsidRDefault="009662AA" w:rsidP="00053054">
            <w:r>
              <w:rPr>
                <w:color w:val="000000"/>
              </w:rPr>
              <w:t xml:space="preserve">$72,900 </w:t>
            </w:r>
          </w:p>
        </w:tc>
        <w:tc>
          <w:tcPr>
            <w:tcW w:w="1030" w:type="dxa"/>
            <w:vAlign w:val="center"/>
          </w:tcPr>
          <w:p w14:paraId="3539A814" w14:textId="6F63E6F2" w:rsidR="009662AA" w:rsidRPr="00912AB9" w:rsidRDefault="009662AA" w:rsidP="00053054">
            <w:r>
              <w:rPr>
                <w:color w:val="000000"/>
              </w:rPr>
              <w:t>1</w:t>
            </w:r>
            <w:r w:rsidR="00411A8D">
              <w:rPr>
                <w:color w:val="000000"/>
              </w:rPr>
              <w:t>2</w:t>
            </w:r>
            <w:r>
              <w:rPr>
                <w:color w:val="000000"/>
              </w:rPr>
              <w:t>%</w:t>
            </w:r>
          </w:p>
        </w:tc>
        <w:tc>
          <w:tcPr>
            <w:tcW w:w="1147" w:type="dxa"/>
            <w:vAlign w:val="center"/>
          </w:tcPr>
          <w:p w14:paraId="424265F1" w14:textId="48C85D4E" w:rsidR="009662AA" w:rsidRPr="00912AB9" w:rsidRDefault="009662AA" w:rsidP="00053054">
            <w:r>
              <w:rPr>
                <w:color w:val="000000"/>
              </w:rPr>
              <w:t xml:space="preserve">$64,902 </w:t>
            </w:r>
          </w:p>
        </w:tc>
      </w:tr>
      <w:tr w:rsidR="009662AA" w:rsidRPr="00912AB9" w14:paraId="09AD4F6C" w14:textId="580A96D1" w:rsidTr="00F8049D">
        <w:trPr>
          <w:cantSplit/>
          <w:trHeight w:hRule="exact" w:val="1003"/>
        </w:trPr>
        <w:tc>
          <w:tcPr>
            <w:tcW w:w="2268" w:type="dxa"/>
            <w:shd w:val="clear" w:color="auto" w:fill="auto"/>
            <w:vAlign w:val="center"/>
            <w:hideMark/>
          </w:tcPr>
          <w:p w14:paraId="7AFB2704" w14:textId="0BC74A3F" w:rsidR="009662AA" w:rsidRPr="00053054" w:rsidRDefault="009662AA" w:rsidP="00F8049D">
            <w:pPr>
              <w:rPr>
                <w:b/>
                <w:bCs/>
              </w:rPr>
            </w:pPr>
            <w:r w:rsidRPr="00053054">
              <w:rPr>
                <w:b/>
                <w:bCs/>
              </w:rPr>
              <w:t>Administrator / Operations Manager</w:t>
            </w:r>
          </w:p>
        </w:tc>
        <w:tc>
          <w:tcPr>
            <w:tcW w:w="883" w:type="dxa"/>
            <w:shd w:val="clear" w:color="auto" w:fill="C1B299"/>
            <w:vAlign w:val="center"/>
          </w:tcPr>
          <w:p w14:paraId="44A3354C" w14:textId="6DE67679" w:rsidR="009662AA" w:rsidRPr="009662AA" w:rsidRDefault="009662AA" w:rsidP="00053054">
            <w:pPr>
              <w:rPr>
                <w:color w:val="000000"/>
              </w:rPr>
            </w:pPr>
            <w:r>
              <w:rPr>
                <w:color w:val="000000"/>
                <w:szCs w:val="22"/>
              </w:rPr>
              <w:t xml:space="preserve">$62,749 </w:t>
            </w:r>
          </w:p>
        </w:tc>
        <w:tc>
          <w:tcPr>
            <w:tcW w:w="1030" w:type="dxa"/>
            <w:vAlign w:val="center"/>
          </w:tcPr>
          <w:p w14:paraId="44407F59" w14:textId="41D9A5B3" w:rsidR="009662AA" w:rsidRPr="00912AB9" w:rsidRDefault="009662AA" w:rsidP="00053054">
            <w:r>
              <w:rPr>
                <w:color w:val="000000"/>
                <w:szCs w:val="22"/>
              </w:rPr>
              <w:t>1</w:t>
            </w:r>
            <w:r w:rsidR="00411A8D">
              <w:rPr>
                <w:color w:val="000000"/>
                <w:szCs w:val="22"/>
              </w:rPr>
              <w:t>8</w:t>
            </w:r>
            <w:r>
              <w:rPr>
                <w:color w:val="000000"/>
                <w:szCs w:val="22"/>
              </w:rPr>
              <w:t>%</w:t>
            </w:r>
          </w:p>
        </w:tc>
        <w:tc>
          <w:tcPr>
            <w:tcW w:w="1127" w:type="dxa"/>
            <w:shd w:val="clear" w:color="auto" w:fill="auto"/>
            <w:vAlign w:val="center"/>
          </w:tcPr>
          <w:p w14:paraId="270B6FC8" w14:textId="1598838C" w:rsidR="009662AA" w:rsidRPr="00912AB9" w:rsidRDefault="009662AA" w:rsidP="00053054">
            <w:r>
              <w:rPr>
                <w:color w:val="000000"/>
              </w:rPr>
              <w:t xml:space="preserve">$53,099 </w:t>
            </w:r>
          </w:p>
        </w:tc>
        <w:tc>
          <w:tcPr>
            <w:tcW w:w="1030" w:type="dxa"/>
            <w:shd w:val="clear" w:color="auto" w:fill="auto"/>
            <w:vAlign w:val="center"/>
          </w:tcPr>
          <w:p w14:paraId="50A93F77" w14:textId="44B05719" w:rsidR="009662AA" w:rsidRPr="00912AB9" w:rsidRDefault="009662AA" w:rsidP="00053054">
            <w:r>
              <w:rPr>
                <w:color w:val="000000"/>
              </w:rPr>
              <w:t>0%</w:t>
            </w:r>
          </w:p>
        </w:tc>
        <w:tc>
          <w:tcPr>
            <w:tcW w:w="1162" w:type="dxa"/>
            <w:vAlign w:val="center"/>
          </w:tcPr>
          <w:p w14:paraId="309F6711" w14:textId="6F0C2FAE" w:rsidR="009662AA" w:rsidRPr="00912AB9" w:rsidRDefault="009662AA" w:rsidP="00053054">
            <w:r>
              <w:rPr>
                <w:color w:val="000000"/>
              </w:rPr>
              <w:t xml:space="preserve">$53,344 </w:t>
            </w:r>
          </w:p>
        </w:tc>
        <w:tc>
          <w:tcPr>
            <w:tcW w:w="1030" w:type="dxa"/>
            <w:vAlign w:val="center"/>
          </w:tcPr>
          <w:p w14:paraId="7AF9F5A3" w14:textId="01F4E9D5" w:rsidR="009662AA" w:rsidRPr="00912AB9" w:rsidRDefault="009662AA" w:rsidP="00053054">
            <w:r>
              <w:rPr>
                <w:color w:val="000000"/>
              </w:rPr>
              <w:t>1%</w:t>
            </w:r>
          </w:p>
        </w:tc>
        <w:tc>
          <w:tcPr>
            <w:tcW w:w="1147" w:type="dxa"/>
            <w:vAlign w:val="center"/>
          </w:tcPr>
          <w:p w14:paraId="28725CC8" w14:textId="4A635784" w:rsidR="009662AA" w:rsidRPr="00912AB9" w:rsidRDefault="009662AA" w:rsidP="00053054">
            <w:r>
              <w:rPr>
                <w:color w:val="000000"/>
              </w:rPr>
              <w:t xml:space="preserve">$52,875 </w:t>
            </w:r>
          </w:p>
        </w:tc>
      </w:tr>
      <w:tr w:rsidR="009662AA" w:rsidRPr="00912AB9" w14:paraId="1C68E32B" w14:textId="67E704DC" w:rsidTr="00F8049D">
        <w:trPr>
          <w:cantSplit/>
          <w:trHeight w:hRule="exact" w:val="727"/>
        </w:trPr>
        <w:tc>
          <w:tcPr>
            <w:tcW w:w="2268" w:type="dxa"/>
            <w:shd w:val="clear" w:color="auto" w:fill="auto"/>
            <w:vAlign w:val="center"/>
          </w:tcPr>
          <w:p w14:paraId="774945F8" w14:textId="780EB36E" w:rsidR="009662AA" w:rsidRPr="00053054" w:rsidRDefault="009662AA" w:rsidP="00F8049D">
            <w:pPr>
              <w:rPr>
                <w:b/>
                <w:bCs/>
              </w:rPr>
            </w:pPr>
            <w:r w:rsidRPr="00053054">
              <w:rPr>
                <w:b/>
                <w:bCs/>
              </w:rPr>
              <w:t>Production Manager</w:t>
            </w:r>
          </w:p>
        </w:tc>
        <w:tc>
          <w:tcPr>
            <w:tcW w:w="883" w:type="dxa"/>
            <w:shd w:val="clear" w:color="auto" w:fill="C1B299"/>
            <w:vAlign w:val="center"/>
          </w:tcPr>
          <w:p w14:paraId="510E41E4" w14:textId="227B20FC" w:rsidR="009662AA" w:rsidRPr="00912AB9" w:rsidRDefault="009662AA" w:rsidP="00053054">
            <w:r>
              <w:rPr>
                <w:color w:val="000000"/>
                <w:szCs w:val="22"/>
              </w:rPr>
              <w:t xml:space="preserve">$69,116 </w:t>
            </w:r>
          </w:p>
        </w:tc>
        <w:tc>
          <w:tcPr>
            <w:tcW w:w="1030" w:type="dxa"/>
            <w:vAlign w:val="center"/>
          </w:tcPr>
          <w:p w14:paraId="2B0298FA" w14:textId="5840B16D" w:rsidR="009662AA" w:rsidRPr="00912AB9" w:rsidRDefault="00411A8D" w:rsidP="00053054">
            <w:r>
              <w:rPr>
                <w:color w:val="000000"/>
                <w:szCs w:val="22"/>
              </w:rPr>
              <w:t>6</w:t>
            </w:r>
            <w:r w:rsidR="009662AA">
              <w:rPr>
                <w:color w:val="000000"/>
                <w:szCs w:val="22"/>
              </w:rPr>
              <w:t>%</w:t>
            </w:r>
          </w:p>
        </w:tc>
        <w:tc>
          <w:tcPr>
            <w:tcW w:w="1127" w:type="dxa"/>
            <w:shd w:val="clear" w:color="auto" w:fill="auto"/>
            <w:vAlign w:val="center"/>
          </w:tcPr>
          <w:p w14:paraId="1DB37DCC" w14:textId="22834F23" w:rsidR="009662AA" w:rsidRPr="00912AB9" w:rsidRDefault="009662AA" w:rsidP="00053054">
            <w:r>
              <w:rPr>
                <w:color w:val="000000"/>
              </w:rPr>
              <w:t xml:space="preserve">$65,391 </w:t>
            </w:r>
          </w:p>
        </w:tc>
        <w:tc>
          <w:tcPr>
            <w:tcW w:w="1030" w:type="dxa"/>
            <w:shd w:val="clear" w:color="auto" w:fill="auto"/>
            <w:vAlign w:val="center"/>
          </w:tcPr>
          <w:p w14:paraId="09EDBFD2" w14:textId="1AB6C383" w:rsidR="009662AA" w:rsidRPr="00912AB9" w:rsidRDefault="009662AA" w:rsidP="00053054">
            <w:r>
              <w:rPr>
                <w:color w:val="000000"/>
              </w:rPr>
              <w:t>1%</w:t>
            </w:r>
          </w:p>
        </w:tc>
        <w:tc>
          <w:tcPr>
            <w:tcW w:w="1162" w:type="dxa"/>
            <w:vAlign w:val="center"/>
          </w:tcPr>
          <w:p w14:paraId="00E4A46C" w14:textId="28CDE3BC" w:rsidR="009662AA" w:rsidRPr="00912AB9" w:rsidRDefault="009662AA" w:rsidP="00053054">
            <w:r>
              <w:rPr>
                <w:color w:val="000000"/>
              </w:rPr>
              <w:t xml:space="preserve">$64,914 </w:t>
            </w:r>
          </w:p>
        </w:tc>
        <w:tc>
          <w:tcPr>
            <w:tcW w:w="1030" w:type="dxa"/>
            <w:vAlign w:val="center"/>
          </w:tcPr>
          <w:p w14:paraId="5E848180" w14:textId="3814DDC4" w:rsidR="009662AA" w:rsidRPr="00912AB9" w:rsidRDefault="00411A8D" w:rsidP="00053054">
            <w:r>
              <w:rPr>
                <w:color w:val="000000"/>
              </w:rPr>
              <w:t>10</w:t>
            </w:r>
            <w:r w:rsidR="009662AA">
              <w:rPr>
                <w:color w:val="000000"/>
              </w:rPr>
              <w:t>%</w:t>
            </w:r>
          </w:p>
        </w:tc>
        <w:tc>
          <w:tcPr>
            <w:tcW w:w="1147" w:type="dxa"/>
            <w:vAlign w:val="center"/>
          </w:tcPr>
          <w:p w14:paraId="28CCBD18" w14:textId="24353E06" w:rsidR="009662AA" w:rsidRPr="00912AB9" w:rsidRDefault="009662AA" w:rsidP="00053054">
            <w:r>
              <w:rPr>
                <w:color w:val="000000"/>
              </w:rPr>
              <w:t xml:space="preserve">$58,907 </w:t>
            </w:r>
          </w:p>
        </w:tc>
      </w:tr>
      <w:tr w:rsidR="009662AA" w:rsidRPr="00912AB9" w14:paraId="0E009A66" w14:textId="67C06946" w:rsidTr="00F8049D">
        <w:trPr>
          <w:cantSplit/>
          <w:trHeight w:hRule="exact" w:val="417"/>
        </w:trPr>
        <w:tc>
          <w:tcPr>
            <w:tcW w:w="2268" w:type="dxa"/>
            <w:shd w:val="clear" w:color="auto" w:fill="auto"/>
            <w:vAlign w:val="center"/>
            <w:hideMark/>
          </w:tcPr>
          <w:p w14:paraId="58CC9ABB" w14:textId="75F53872" w:rsidR="009662AA" w:rsidRPr="00053054" w:rsidRDefault="009662AA" w:rsidP="00F8049D">
            <w:pPr>
              <w:rPr>
                <w:b/>
                <w:bCs/>
              </w:rPr>
            </w:pPr>
            <w:r w:rsidRPr="00053054">
              <w:rPr>
                <w:b/>
                <w:bCs/>
              </w:rPr>
              <w:t>Venue Manager</w:t>
            </w:r>
          </w:p>
        </w:tc>
        <w:tc>
          <w:tcPr>
            <w:tcW w:w="883" w:type="dxa"/>
            <w:shd w:val="clear" w:color="auto" w:fill="C1B299"/>
            <w:vAlign w:val="center"/>
          </w:tcPr>
          <w:p w14:paraId="4BECB2DB" w14:textId="4A287CBF" w:rsidR="009662AA" w:rsidRPr="00912AB9" w:rsidRDefault="009662AA" w:rsidP="00053054">
            <w:r>
              <w:rPr>
                <w:color w:val="000000"/>
                <w:szCs w:val="22"/>
              </w:rPr>
              <w:t xml:space="preserve">$65,909 </w:t>
            </w:r>
          </w:p>
        </w:tc>
        <w:tc>
          <w:tcPr>
            <w:tcW w:w="1030" w:type="dxa"/>
            <w:vAlign w:val="center"/>
          </w:tcPr>
          <w:p w14:paraId="52964E5B" w14:textId="41440152" w:rsidR="009662AA" w:rsidRPr="00912AB9" w:rsidRDefault="009662AA" w:rsidP="00053054">
            <w:r>
              <w:rPr>
                <w:color w:val="000000"/>
                <w:szCs w:val="22"/>
              </w:rPr>
              <w:t>1%</w:t>
            </w:r>
          </w:p>
        </w:tc>
        <w:tc>
          <w:tcPr>
            <w:tcW w:w="1127" w:type="dxa"/>
            <w:shd w:val="clear" w:color="auto" w:fill="auto"/>
            <w:vAlign w:val="center"/>
          </w:tcPr>
          <w:p w14:paraId="39FEC1E7" w14:textId="48CFF887" w:rsidR="009662AA" w:rsidRPr="00912AB9" w:rsidRDefault="009662AA" w:rsidP="00053054">
            <w:r>
              <w:rPr>
                <w:color w:val="000000"/>
              </w:rPr>
              <w:t xml:space="preserve">$65,391 </w:t>
            </w:r>
          </w:p>
        </w:tc>
        <w:tc>
          <w:tcPr>
            <w:tcW w:w="1030" w:type="dxa"/>
            <w:shd w:val="clear" w:color="auto" w:fill="auto"/>
            <w:vAlign w:val="center"/>
          </w:tcPr>
          <w:p w14:paraId="4B1EDF06" w14:textId="1D16A591" w:rsidR="009662AA" w:rsidRPr="00912AB9" w:rsidRDefault="009662AA" w:rsidP="00053054">
            <w:r>
              <w:rPr>
                <w:color w:val="000000"/>
              </w:rPr>
              <w:t>1%</w:t>
            </w:r>
          </w:p>
        </w:tc>
        <w:tc>
          <w:tcPr>
            <w:tcW w:w="1162" w:type="dxa"/>
            <w:vAlign w:val="center"/>
          </w:tcPr>
          <w:p w14:paraId="6CE584AB" w14:textId="414F757D" w:rsidR="009662AA" w:rsidRPr="00912AB9" w:rsidRDefault="009662AA" w:rsidP="00053054">
            <w:r>
              <w:rPr>
                <w:color w:val="000000"/>
              </w:rPr>
              <w:t xml:space="preserve">$64,914 </w:t>
            </w:r>
          </w:p>
        </w:tc>
        <w:tc>
          <w:tcPr>
            <w:tcW w:w="1030" w:type="dxa"/>
            <w:vAlign w:val="center"/>
          </w:tcPr>
          <w:p w14:paraId="666AEE9F" w14:textId="10FB2AF2" w:rsidR="009662AA" w:rsidRPr="00912AB9" w:rsidRDefault="009662AA" w:rsidP="00053054">
            <w:r>
              <w:rPr>
                <w:color w:val="000000"/>
              </w:rPr>
              <w:t>1</w:t>
            </w:r>
            <w:r w:rsidR="00411A8D">
              <w:rPr>
                <w:color w:val="000000"/>
              </w:rPr>
              <w:t>2</w:t>
            </w:r>
            <w:r>
              <w:rPr>
                <w:color w:val="000000"/>
              </w:rPr>
              <w:t>%</w:t>
            </w:r>
          </w:p>
        </w:tc>
        <w:tc>
          <w:tcPr>
            <w:tcW w:w="1147" w:type="dxa"/>
            <w:vAlign w:val="center"/>
          </w:tcPr>
          <w:p w14:paraId="12C74057" w14:textId="0BE08C12" w:rsidR="009662AA" w:rsidRPr="00912AB9" w:rsidRDefault="009662AA" w:rsidP="00053054">
            <w:r>
              <w:rPr>
                <w:color w:val="000000"/>
              </w:rPr>
              <w:t xml:space="preserve">$58,097 </w:t>
            </w:r>
          </w:p>
        </w:tc>
      </w:tr>
      <w:tr w:rsidR="009662AA" w:rsidRPr="00912AB9" w14:paraId="4BDC3FAB" w14:textId="48EA1D00" w:rsidTr="00F8049D">
        <w:trPr>
          <w:cantSplit/>
          <w:trHeight w:hRule="exact" w:val="754"/>
        </w:trPr>
        <w:tc>
          <w:tcPr>
            <w:tcW w:w="2268" w:type="dxa"/>
            <w:shd w:val="clear" w:color="auto" w:fill="auto"/>
            <w:vAlign w:val="center"/>
            <w:hideMark/>
          </w:tcPr>
          <w:p w14:paraId="482FE458" w14:textId="47F1DF6F" w:rsidR="009662AA" w:rsidRPr="00053054" w:rsidRDefault="009662AA" w:rsidP="00F8049D">
            <w:pPr>
              <w:rPr>
                <w:b/>
                <w:bCs/>
              </w:rPr>
            </w:pPr>
            <w:r w:rsidRPr="00053054">
              <w:rPr>
                <w:b/>
                <w:bCs/>
              </w:rPr>
              <w:t>Marketing Manager</w:t>
            </w:r>
          </w:p>
        </w:tc>
        <w:tc>
          <w:tcPr>
            <w:tcW w:w="883" w:type="dxa"/>
            <w:shd w:val="clear" w:color="auto" w:fill="C1B299"/>
            <w:vAlign w:val="center"/>
          </w:tcPr>
          <w:p w14:paraId="6229063C" w14:textId="62244071" w:rsidR="009662AA" w:rsidRPr="00912AB9" w:rsidRDefault="009662AA" w:rsidP="00053054">
            <w:r>
              <w:rPr>
                <w:color w:val="000000"/>
                <w:szCs w:val="22"/>
              </w:rPr>
              <w:t xml:space="preserve">$67,082 </w:t>
            </w:r>
          </w:p>
        </w:tc>
        <w:tc>
          <w:tcPr>
            <w:tcW w:w="1030" w:type="dxa"/>
            <w:vAlign w:val="center"/>
          </w:tcPr>
          <w:p w14:paraId="5AE1239B" w14:textId="6651E48C" w:rsidR="009662AA" w:rsidRPr="00912AB9" w:rsidRDefault="00411A8D" w:rsidP="00053054">
            <w:r>
              <w:rPr>
                <w:color w:val="000000"/>
                <w:szCs w:val="22"/>
              </w:rPr>
              <w:t>8</w:t>
            </w:r>
            <w:r w:rsidR="009662AA">
              <w:rPr>
                <w:color w:val="000000"/>
                <w:szCs w:val="22"/>
              </w:rPr>
              <w:t>%</w:t>
            </w:r>
          </w:p>
        </w:tc>
        <w:tc>
          <w:tcPr>
            <w:tcW w:w="1127" w:type="dxa"/>
            <w:shd w:val="clear" w:color="auto" w:fill="auto"/>
            <w:vAlign w:val="center"/>
          </w:tcPr>
          <w:p w14:paraId="2224B8B4" w14:textId="79B88C59" w:rsidR="009662AA" w:rsidRPr="00912AB9" w:rsidRDefault="009662AA" w:rsidP="00053054">
            <w:r>
              <w:rPr>
                <w:color w:val="000000"/>
              </w:rPr>
              <w:t xml:space="preserve">$62,227 </w:t>
            </w:r>
          </w:p>
        </w:tc>
        <w:tc>
          <w:tcPr>
            <w:tcW w:w="1030" w:type="dxa"/>
            <w:shd w:val="clear" w:color="auto" w:fill="auto"/>
            <w:vAlign w:val="center"/>
          </w:tcPr>
          <w:p w14:paraId="20276B98" w14:textId="202615A0" w:rsidR="009662AA" w:rsidRPr="00912AB9" w:rsidRDefault="009662AA" w:rsidP="00053054">
            <w:r>
              <w:rPr>
                <w:color w:val="000000"/>
              </w:rPr>
              <w:t>0%</w:t>
            </w:r>
          </w:p>
        </w:tc>
        <w:tc>
          <w:tcPr>
            <w:tcW w:w="1162" w:type="dxa"/>
            <w:vAlign w:val="center"/>
          </w:tcPr>
          <w:p w14:paraId="1F25ECF5" w14:textId="3C2B2039" w:rsidR="009662AA" w:rsidRPr="00912AB9" w:rsidRDefault="009662AA" w:rsidP="00053054">
            <w:r>
              <w:rPr>
                <w:color w:val="000000"/>
              </w:rPr>
              <w:t>$61,969</w:t>
            </w:r>
            <w:r w:rsidR="008F25D7">
              <w:rPr>
                <w:color w:val="000000"/>
              </w:rPr>
              <w:t>*</w:t>
            </w:r>
            <w:r>
              <w:rPr>
                <w:color w:val="000000"/>
              </w:rPr>
              <w:t xml:space="preserve"> </w:t>
            </w:r>
          </w:p>
        </w:tc>
        <w:tc>
          <w:tcPr>
            <w:tcW w:w="1030" w:type="dxa"/>
            <w:vAlign w:val="center"/>
          </w:tcPr>
          <w:p w14:paraId="5756B68A" w14:textId="65E57A3F" w:rsidR="009662AA" w:rsidRPr="00912AB9" w:rsidRDefault="009662AA" w:rsidP="00053054">
            <w:r>
              <w:rPr>
                <w:color w:val="000000"/>
              </w:rPr>
              <w:t>1%</w:t>
            </w:r>
          </w:p>
        </w:tc>
        <w:tc>
          <w:tcPr>
            <w:tcW w:w="1147" w:type="dxa"/>
            <w:vAlign w:val="center"/>
          </w:tcPr>
          <w:p w14:paraId="6236919D" w14:textId="774681BE" w:rsidR="009662AA" w:rsidRPr="00912AB9" w:rsidRDefault="009662AA" w:rsidP="00053054">
            <w:r>
              <w:rPr>
                <w:color w:val="000000"/>
              </w:rPr>
              <w:t>$61,238</w:t>
            </w:r>
            <w:r w:rsidR="008F25D7">
              <w:rPr>
                <w:color w:val="000000"/>
              </w:rPr>
              <w:t>*</w:t>
            </w:r>
          </w:p>
        </w:tc>
      </w:tr>
      <w:tr w:rsidR="009662AA" w:rsidRPr="00912AB9" w14:paraId="0D568268" w14:textId="0F7E9858" w:rsidTr="00F8049D">
        <w:trPr>
          <w:cantSplit/>
          <w:trHeight w:hRule="exact" w:val="756"/>
        </w:trPr>
        <w:tc>
          <w:tcPr>
            <w:tcW w:w="2268" w:type="dxa"/>
            <w:shd w:val="clear" w:color="auto" w:fill="auto"/>
            <w:vAlign w:val="center"/>
          </w:tcPr>
          <w:p w14:paraId="4C48DE98" w14:textId="31C48716" w:rsidR="009662AA" w:rsidRPr="00053054" w:rsidRDefault="009662AA" w:rsidP="00F8049D">
            <w:pPr>
              <w:rPr>
                <w:b/>
                <w:bCs/>
              </w:rPr>
            </w:pPr>
            <w:r w:rsidRPr="00053054">
              <w:rPr>
                <w:b/>
                <w:bCs/>
              </w:rPr>
              <w:t>Development Manager</w:t>
            </w:r>
          </w:p>
        </w:tc>
        <w:tc>
          <w:tcPr>
            <w:tcW w:w="883" w:type="dxa"/>
            <w:shd w:val="clear" w:color="auto" w:fill="C1B299"/>
            <w:vAlign w:val="center"/>
          </w:tcPr>
          <w:p w14:paraId="034DC520" w14:textId="6668143C" w:rsidR="009662AA" w:rsidRPr="00912AB9" w:rsidRDefault="009662AA" w:rsidP="00053054">
            <w:r>
              <w:rPr>
                <w:color w:val="000000"/>
                <w:szCs w:val="22"/>
              </w:rPr>
              <w:t xml:space="preserve">$70,805 </w:t>
            </w:r>
          </w:p>
        </w:tc>
        <w:tc>
          <w:tcPr>
            <w:tcW w:w="1030" w:type="dxa"/>
            <w:vAlign w:val="center"/>
          </w:tcPr>
          <w:p w14:paraId="599000E4" w14:textId="5F7EF414" w:rsidR="009662AA" w:rsidRPr="00912AB9" w:rsidRDefault="009662AA" w:rsidP="00053054">
            <w:r>
              <w:rPr>
                <w:color w:val="000000"/>
                <w:szCs w:val="22"/>
              </w:rPr>
              <w:t>1%</w:t>
            </w:r>
          </w:p>
        </w:tc>
        <w:tc>
          <w:tcPr>
            <w:tcW w:w="1127" w:type="dxa"/>
            <w:shd w:val="clear" w:color="auto" w:fill="auto"/>
            <w:vAlign w:val="center"/>
          </w:tcPr>
          <w:p w14:paraId="22905BD1" w14:textId="51BDFEBA" w:rsidR="009662AA" w:rsidRPr="00912AB9" w:rsidRDefault="009662AA" w:rsidP="00053054">
            <w:r>
              <w:rPr>
                <w:color w:val="000000"/>
              </w:rPr>
              <w:t xml:space="preserve">$70,193 </w:t>
            </w:r>
          </w:p>
        </w:tc>
        <w:tc>
          <w:tcPr>
            <w:tcW w:w="1030" w:type="dxa"/>
            <w:shd w:val="clear" w:color="auto" w:fill="auto"/>
            <w:vAlign w:val="center"/>
          </w:tcPr>
          <w:p w14:paraId="171F184D" w14:textId="6760C6C4" w:rsidR="009662AA" w:rsidRPr="00912AB9" w:rsidRDefault="009662AA" w:rsidP="00053054">
            <w:r>
              <w:rPr>
                <w:color w:val="000000"/>
              </w:rPr>
              <w:t>1</w:t>
            </w:r>
            <w:r w:rsidR="00411A8D">
              <w:rPr>
                <w:color w:val="000000"/>
              </w:rPr>
              <w:t>3</w:t>
            </w:r>
            <w:r>
              <w:rPr>
                <w:color w:val="000000"/>
              </w:rPr>
              <w:t>%</w:t>
            </w:r>
          </w:p>
        </w:tc>
        <w:tc>
          <w:tcPr>
            <w:tcW w:w="1162" w:type="dxa"/>
            <w:vAlign w:val="center"/>
          </w:tcPr>
          <w:p w14:paraId="1EF3FE5E" w14:textId="1415B6B5" w:rsidR="009662AA" w:rsidRPr="00912AB9" w:rsidRDefault="009662AA" w:rsidP="00053054">
            <w:r>
              <w:rPr>
                <w:color w:val="000000"/>
              </w:rPr>
              <w:t>$61,969</w:t>
            </w:r>
            <w:r w:rsidR="008F25D7">
              <w:rPr>
                <w:color w:val="000000"/>
              </w:rPr>
              <w:t>*</w:t>
            </w:r>
          </w:p>
        </w:tc>
        <w:tc>
          <w:tcPr>
            <w:tcW w:w="1030" w:type="dxa"/>
            <w:vAlign w:val="center"/>
          </w:tcPr>
          <w:p w14:paraId="11721F10" w14:textId="29E13BEA" w:rsidR="009662AA" w:rsidRPr="00912AB9" w:rsidRDefault="009662AA" w:rsidP="00053054">
            <w:r>
              <w:rPr>
                <w:color w:val="000000"/>
              </w:rPr>
              <w:t>1%</w:t>
            </w:r>
          </w:p>
        </w:tc>
        <w:tc>
          <w:tcPr>
            <w:tcW w:w="1147" w:type="dxa"/>
            <w:vAlign w:val="center"/>
          </w:tcPr>
          <w:p w14:paraId="73BDB9AC" w14:textId="11BAD795" w:rsidR="009662AA" w:rsidRPr="00912AB9" w:rsidRDefault="009662AA" w:rsidP="00053054">
            <w:r>
              <w:rPr>
                <w:color w:val="000000"/>
              </w:rPr>
              <w:t>$61,238</w:t>
            </w:r>
            <w:r w:rsidR="008F25D7">
              <w:rPr>
                <w:color w:val="000000"/>
              </w:rPr>
              <w:t>*</w:t>
            </w:r>
          </w:p>
        </w:tc>
      </w:tr>
    </w:tbl>
    <w:p w14:paraId="5248ED6B" w14:textId="77777777" w:rsidR="002D6F71" w:rsidRDefault="002D6F71" w:rsidP="008820EB">
      <w:pPr>
        <w:rPr>
          <w:rFonts w:cstheme="majorHAnsi"/>
          <w:i/>
          <w:iCs/>
          <w:color w:val="000000" w:themeColor="text1"/>
          <w:sz w:val="20"/>
          <w:szCs w:val="20"/>
        </w:rPr>
      </w:pPr>
    </w:p>
    <w:p w14:paraId="0842A407" w14:textId="1F2EBBCE" w:rsidR="002D6F71" w:rsidRPr="00F57E1A" w:rsidRDefault="00E162A8" w:rsidP="002D6F71">
      <w:pPr>
        <w:rPr>
          <w:b/>
          <w:bCs/>
          <w:i/>
          <w:iCs/>
          <w:sz w:val="20"/>
          <w:szCs w:val="20"/>
        </w:rPr>
      </w:pPr>
      <w:r w:rsidRPr="00F57E1A">
        <w:rPr>
          <w:i/>
          <w:iCs/>
          <w:sz w:val="20"/>
          <w:szCs w:val="20"/>
        </w:rPr>
        <w:t>*</w:t>
      </w:r>
      <w:r w:rsidR="007426D6" w:rsidRPr="00F57E1A">
        <w:rPr>
          <w:i/>
          <w:iCs/>
          <w:sz w:val="20"/>
          <w:szCs w:val="20"/>
        </w:rPr>
        <w:t xml:space="preserve"> 20</w:t>
      </w:r>
      <w:r w:rsidR="001B7B0A" w:rsidRPr="00F57E1A">
        <w:rPr>
          <w:i/>
          <w:iCs/>
          <w:sz w:val="20"/>
          <w:szCs w:val="20"/>
        </w:rPr>
        <w:t>17</w:t>
      </w:r>
      <w:r w:rsidRPr="00F57E1A">
        <w:rPr>
          <w:i/>
          <w:iCs/>
          <w:sz w:val="20"/>
          <w:szCs w:val="20"/>
        </w:rPr>
        <w:t xml:space="preserve"> figure</w:t>
      </w:r>
      <w:r w:rsidR="007426D6" w:rsidRPr="00F57E1A">
        <w:rPr>
          <w:i/>
          <w:iCs/>
          <w:sz w:val="20"/>
          <w:szCs w:val="20"/>
        </w:rPr>
        <w:t>s</w:t>
      </w:r>
      <w:r w:rsidRPr="00F57E1A">
        <w:rPr>
          <w:i/>
          <w:iCs/>
          <w:sz w:val="20"/>
          <w:szCs w:val="20"/>
        </w:rPr>
        <w:t xml:space="preserve"> </w:t>
      </w:r>
      <w:r w:rsidR="002D6F71" w:rsidRPr="00F57E1A">
        <w:rPr>
          <w:i/>
          <w:iCs/>
          <w:sz w:val="20"/>
          <w:szCs w:val="20"/>
        </w:rPr>
        <w:t xml:space="preserve">surveyed </w:t>
      </w:r>
      <w:r w:rsidRPr="00F57E1A">
        <w:rPr>
          <w:i/>
          <w:iCs/>
          <w:sz w:val="20"/>
          <w:szCs w:val="20"/>
        </w:rPr>
        <w:t>Marketing</w:t>
      </w:r>
      <w:r w:rsidR="002D6F71" w:rsidRPr="00F57E1A">
        <w:rPr>
          <w:i/>
          <w:iCs/>
          <w:sz w:val="20"/>
          <w:szCs w:val="20"/>
        </w:rPr>
        <w:t xml:space="preserve"> Manager and </w:t>
      </w:r>
      <w:r w:rsidR="007426D6" w:rsidRPr="00F57E1A">
        <w:rPr>
          <w:i/>
          <w:iCs/>
          <w:sz w:val="20"/>
          <w:szCs w:val="20"/>
        </w:rPr>
        <w:t>Development</w:t>
      </w:r>
      <w:r w:rsidRPr="00F57E1A">
        <w:rPr>
          <w:i/>
          <w:iCs/>
          <w:sz w:val="20"/>
          <w:szCs w:val="20"/>
        </w:rPr>
        <w:t xml:space="preserve"> Manager </w:t>
      </w:r>
      <w:r w:rsidR="007426D6" w:rsidRPr="00F57E1A">
        <w:rPr>
          <w:i/>
          <w:iCs/>
          <w:sz w:val="20"/>
          <w:szCs w:val="20"/>
        </w:rPr>
        <w:t xml:space="preserve">as </w:t>
      </w:r>
      <w:r w:rsidR="002D6F71" w:rsidRPr="00F57E1A">
        <w:rPr>
          <w:i/>
          <w:iCs/>
          <w:sz w:val="20"/>
          <w:szCs w:val="20"/>
        </w:rPr>
        <w:t xml:space="preserve">a </w:t>
      </w:r>
      <w:r w:rsidR="007426D6" w:rsidRPr="00F57E1A">
        <w:rPr>
          <w:i/>
          <w:iCs/>
          <w:sz w:val="20"/>
          <w:szCs w:val="20"/>
        </w:rPr>
        <w:t>combined role</w:t>
      </w:r>
      <w:r w:rsidRPr="00F57E1A">
        <w:rPr>
          <w:i/>
          <w:iCs/>
          <w:sz w:val="20"/>
          <w:szCs w:val="20"/>
        </w:rPr>
        <w:t>.</w:t>
      </w:r>
    </w:p>
    <w:p w14:paraId="07B355CF" w14:textId="77777777" w:rsidR="002D6F71" w:rsidRDefault="002D6F71" w:rsidP="002D6F71">
      <w:pPr>
        <w:rPr>
          <w:b/>
          <w:bCs/>
          <w:i/>
          <w:iCs/>
        </w:rPr>
      </w:pPr>
    </w:p>
    <w:p w14:paraId="4A5809F2" w14:textId="7DCF2D11" w:rsidR="002D6F71" w:rsidRDefault="002D6F71" w:rsidP="00F33BB2">
      <w:r w:rsidRPr="00912AB9">
        <w:t>There ha</w:t>
      </w:r>
      <w:r w:rsidR="00F33BB2">
        <w:t xml:space="preserve">ve </w:t>
      </w:r>
      <w:r w:rsidRPr="00912AB9">
        <w:t xml:space="preserve">been </w:t>
      </w:r>
      <w:r w:rsidR="00F33BB2">
        <w:t>salary</w:t>
      </w:r>
      <w:r w:rsidRPr="00912AB9">
        <w:t xml:space="preserve"> increases across all roles since 2019</w:t>
      </w:r>
      <w:r w:rsidR="00152A3D">
        <w:t>, m</w:t>
      </w:r>
      <w:r w:rsidRPr="00912AB9">
        <w:t xml:space="preserve">ost notably in roles for </w:t>
      </w:r>
      <w:r w:rsidR="00152A3D" w:rsidRPr="00324C81">
        <w:rPr>
          <w:rFonts w:cstheme="majorHAnsi"/>
          <w:color w:val="000000" w:themeColor="text1"/>
        </w:rPr>
        <w:t>General Manager/Executive Producer</w:t>
      </w:r>
      <w:r w:rsidR="00152A3D">
        <w:rPr>
          <w:rFonts w:cstheme="majorHAnsi"/>
          <w:color w:val="000000" w:themeColor="text1"/>
        </w:rPr>
        <w:t xml:space="preserve"> (7%)</w:t>
      </w:r>
      <w:r w:rsidR="00152A3D" w:rsidRPr="00324C81">
        <w:rPr>
          <w:rFonts w:cstheme="majorHAnsi"/>
          <w:color w:val="000000" w:themeColor="text1"/>
        </w:rPr>
        <w:t>, Artistic Director</w:t>
      </w:r>
      <w:r w:rsidR="00152A3D">
        <w:rPr>
          <w:rFonts w:cstheme="majorHAnsi"/>
          <w:color w:val="000000" w:themeColor="text1"/>
        </w:rPr>
        <w:t xml:space="preserve"> (5%)</w:t>
      </w:r>
      <w:r w:rsidR="00152A3D" w:rsidRPr="00324C81">
        <w:rPr>
          <w:rFonts w:cstheme="majorHAnsi"/>
          <w:color w:val="000000" w:themeColor="text1"/>
        </w:rPr>
        <w:t>, Finance Manager</w:t>
      </w:r>
      <w:r w:rsidR="00152A3D">
        <w:rPr>
          <w:rFonts w:cstheme="majorHAnsi"/>
          <w:color w:val="000000" w:themeColor="text1"/>
        </w:rPr>
        <w:t xml:space="preserve"> (10%)</w:t>
      </w:r>
      <w:r w:rsidR="00152A3D" w:rsidRPr="00324C81">
        <w:rPr>
          <w:rFonts w:cstheme="majorHAnsi"/>
          <w:color w:val="000000" w:themeColor="text1"/>
        </w:rPr>
        <w:t>, Administrator/Operations Manager</w:t>
      </w:r>
      <w:r w:rsidR="00152A3D">
        <w:rPr>
          <w:rFonts w:cstheme="majorHAnsi"/>
          <w:color w:val="000000" w:themeColor="text1"/>
        </w:rPr>
        <w:t xml:space="preserve"> (18%)</w:t>
      </w:r>
      <w:r w:rsidR="00152A3D" w:rsidRPr="00324C81">
        <w:rPr>
          <w:rFonts w:cstheme="majorHAnsi"/>
          <w:color w:val="000000" w:themeColor="text1"/>
        </w:rPr>
        <w:t>, Production Manager</w:t>
      </w:r>
      <w:r w:rsidR="00152A3D">
        <w:rPr>
          <w:rFonts w:cstheme="majorHAnsi"/>
          <w:color w:val="000000" w:themeColor="text1"/>
        </w:rPr>
        <w:t xml:space="preserve"> (6%)</w:t>
      </w:r>
      <w:r w:rsidR="00152A3D" w:rsidRPr="00324C81">
        <w:rPr>
          <w:rFonts w:cstheme="majorHAnsi"/>
          <w:color w:val="000000" w:themeColor="text1"/>
        </w:rPr>
        <w:t>, and Marketing Manager</w:t>
      </w:r>
      <w:r w:rsidR="00152A3D">
        <w:rPr>
          <w:rFonts w:cstheme="majorHAnsi"/>
          <w:color w:val="000000" w:themeColor="text1"/>
        </w:rPr>
        <w:t xml:space="preserve"> (8%)</w:t>
      </w:r>
      <w:r w:rsidRPr="00912AB9">
        <w:t xml:space="preserve">. </w:t>
      </w:r>
      <w:r w:rsidR="00F33BB2">
        <w:t xml:space="preserve">For the other roles, a 1% or a 2% increase on average is not keeping up with </w:t>
      </w:r>
      <w:r w:rsidR="001D4399">
        <w:t>Consumer Price Index (</w:t>
      </w:r>
      <w:r w:rsidR="00F33BB2">
        <w:t>CPI</w:t>
      </w:r>
      <w:r w:rsidR="001D4399">
        <w:t>)</w:t>
      </w:r>
      <w:r w:rsidR="00152A3D">
        <w:t xml:space="preserve"> increases</w:t>
      </w:r>
      <w:r w:rsidR="00F33BB2">
        <w:t xml:space="preserve">. </w:t>
      </w:r>
    </w:p>
    <w:p w14:paraId="6F9F6363" w14:textId="77777777" w:rsidR="00EB479E" w:rsidRPr="00912AB9" w:rsidRDefault="00EB479E" w:rsidP="00F33BB2">
      <w:pPr>
        <w:rPr>
          <w:rFonts w:cstheme="majorHAnsi"/>
          <w:color w:val="000000" w:themeColor="text1"/>
        </w:rPr>
      </w:pPr>
    </w:p>
    <w:p w14:paraId="67FC152A" w14:textId="77777777" w:rsidR="00053054" w:rsidRDefault="00053054" w:rsidP="00834D54">
      <w:pPr>
        <w:pStyle w:val="Heading2"/>
      </w:pPr>
      <w:bookmarkStart w:id="32" w:name="_Toc27659440"/>
    </w:p>
    <w:p w14:paraId="0AEAE530" w14:textId="77777777" w:rsidR="004D4733" w:rsidRDefault="004D4733">
      <w:pPr>
        <w:rPr>
          <w:rFonts w:cs="Arial"/>
          <w:b/>
          <w:sz w:val="28"/>
        </w:rPr>
      </w:pPr>
      <w:r>
        <w:br w:type="page"/>
      </w:r>
    </w:p>
    <w:p w14:paraId="75F051A2" w14:textId="23298548" w:rsidR="002C57B5" w:rsidRDefault="00E52512" w:rsidP="00834D54">
      <w:pPr>
        <w:pStyle w:val="Heading2"/>
      </w:pPr>
      <w:bookmarkStart w:id="33" w:name="_Toc87366513"/>
      <w:r w:rsidRPr="00912AB9">
        <w:lastRenderedPageBreak/>
        <w:t>Average Salar</w:t>
      </w:r>
      <w:r w:rsidR="004001D3">
        <w:t>ies</w:t>
      </w:r>
      <w:r w:rsidRPr="00912AB9">
        <w:t xml:space="preserve"> by </w:t>
      </w:r>
      <w:r w:rsidR="004001D3">
        <w:t xml:space="preserve">Organisation </w:t>
      </w:r>
      <w:r w:rsidRPr="00912AB9">
        <w:t>Turnover</w:t>
      </w:r>
      <w:bookmarkEnd w:id="32"/>
      <w:bookmarkEnd w:id="33"/>
    </w:p>
    <w:p w14:paraId="7AF0AAD7" w14:textId="7DD6FDFA" w:rsidR="00053054" w:rsidRDefault="00053054" w:rsidP="00053054"/>
    <w:p w14:paraId="41D6AC9E" w14:textId="3F6C5798" w:rsidR="00053054" w:rsidRDefault="00053054" w:rsidP="002E7DAE">
      <w:r>
        <w:t>As</w:t>
      </w:r>
      <w:r w:rsidRPr="00912AB9">
        <w:t xml:space="preserve"> </w:t>
      </w:r>
      <w:r>
        <w:t xml:space="preserve">in </w:t>
      </w:r>
      <w:r w:rsidRPr="00912AB9">
        <w:t>2019, as turnover of the organisation increases, so do most roles’ remuneration</w:t>
      </w:r>
      <w:r>
        <w:t xml:space="preserve">. Some variation in this trend is likely due to smaller sample sizes, as indicated. </w:t>
      </w:r>
    </w:p>
    <w:p w14:paraId="3A692A00" w14:textId="6F7D1C49" w:rsidR="004D4733" w:rsidRDefault="004D4733" w:rsidP="002E7DAE"/>
    <w:p w14:paraId="2DB31801" w14:textId="4E5D46EE" w:rsidR="004D4733" w:rsidRPr="004D4733" w:rsidRDefault="004D4733" w:rsidP="002E7DAE">
      <w:pPr>
        <w:rPr>
          <w:rFonts w:cstheme="majorHAnsi"/>
        </w:rPr>
      </w:pPr>
      <w:r>
        <w:rPr>
          <w:rFonts w:cstheme="majorHAnsi"/>
        </w:rPr>
        <w:t xml:space="preserve">The difference between salaries of General Manager/Executive Producer and Artistic Director salaries remains small, even when broken down into turnover bands. An exception is in the $750k </w:t>
      </w:r>
      <w:r w:rsidR="004851F3">
        <w:rPr>
          <w:rFonts w:cstheme="majorHAnsi"/>
        </w:rPr>
        <w:t>to</w:t>
      </w:r>
      <w:r>
        <w:rPr>
          <w:rFonts w:cstheme="majorHAnsi"/>
        </w:rPr>
        <w:t xml:space="preserve"> $1.2</w:t>
      </w:r>
      <w:r w:rsidR="002C0708">
        <w:rPr>
          <w:rFonts w:cstheme="majorHAnsi"/>
        </w:rPr>
        <w:t>49</w:t>
      </w:r>
      <w:r>
        <w:rPr>
          <w:rFonts w:cstheme="majorHAnsi"/>
        </w:rPr>
        <w:t xml:space="preserve">m turnover band, in which General Manager/Executive Producers are paid just under $5,000 on average more than Artistic Directors. </w:t>
      </w:r>
    </w:p>
    <w:p w14:paraId="2D8FF181" w14:textId="0630B02B" w:rsidR="00834D54" w:rsidRDefault="00834D54" w:rsidP="00834D54"/>
    <w:p w14:paraId="14E30DFB" w14:textId="659C1E0A" w:rsidR="00834D54" w:rsidRDefault="00834D54" w:rsidP="00834D54"/>
    <w:p w14:paraId="313946E4" w14:textId="30B0C76A" w:rsidR="00834D54" w:rsidRPr="00834D54" w:rsidRDefault="00053054" w:rsidP="00834D54">
      <w:pPr>
        <w:jc w:val="center"/>
        <w:rPr>
          <w:i/>
          <w:iCs/>
        </w:rPr>
      </w:pPr>
      <w:r>
        <w:rPr>
          <w:rFonts w:cstheme="majorHAnsi"/>
          <w:b/>
          <w:bCs/>
          <w:color w:val="000000" w:themeColor="text1"/>
          <w:szCs w:val="22"/>
        </w:rPr>
        <w:t xml:space="preserve">Table </w:t>
      </w:r>
      <w:r w:rsidR="00834D54" w:rsidRPr="00152A3D">
        <w:rPr>
          <w:rFonts w:cstheme="majorHAnsi"/>
          <w:b/>
          <w:bCs/>
          <w:color w:val="000000" w:themeColor="text1"/>
          <w:szCs w:val="22"/>
        </w:rPr>
        <w:t>3.</w:t>
      </w:r>
      <w:r w:rsidR="00DB1B60">
        <w:rPr>
          <w:rFonts w:cstheme="majorHAnsi"/>
          <w:b/>
          <w:bCs/>
          <w:color w:val="000000" w:themeColor="text1"/>
          <w:szCs w:val="22"/>
        </w:rPr>
        <w:t>3</w:t>
      </w:r>
      <w:r w:rsidR="00834D54" w:rsidRPr="00152A3D">
        <w:rPr>
          <w:rFonts w:cstheme="majorHAnsi"/>
          <w:b/>
          <w:bCs/>
          <w:color w:val="000000" w:themeColor="text1"/>
          <w:szCs w:val="22"/>
        </w:rPr>
        <w:t xml:space="preserve">: </w:t>
      </w:r>
      <w:r>
        <w:rPr>
          <w:rFonts w:cstheme="majorHAnsi"/>
          <w:b/>
          <w:bCs/>
          <w:color w:val="000000" w:themeColor="text1"/>
          <w:szCs w:val="22"/>
        </w:rPr>
        <w:t>Average salaries per position by organisation turnover</w:t>
      </w:r>
      <w:r w:rsidR="008F25D7">
        <w:rPr>
          <w:rFonts w:cstheme="majorHAnsi"/>
          <w:b/>
          <w:bCs/>
          <w:color w:val="000000" w:themeColor="text1"/>
          <w:szCs w:val="22"/>
        </w:rPr>
        <w:t>.</w:t>
      </w:r>
    </w:p>
    <w:p w14:paraId="073C87F9" w14:textId="7B11DA27" w:rsidR="006164EB" w:rsidRPr="00912AB9" w:rsidRDefault="006164EB" w:rsidP="00082DE8">
      <w:pPr>
        <w:rPr>
          <w:rFonts w:cstheme="majorHAnsi"/>
          <w:color w:val="000000" w:themeColor="text1"/>
        </w:rPr>
      </w:pPr>
    </w:p>
    <w:tbl>
      <w:tblPr>
        <w:tblStyle w:val="GridTable1Light-Accent11"/>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able that details the number of organisations and the FTE staff average for five turnover bands, as well as the average salary for each of the eleven positions surveyed within each turnover band."/>
      </w:tblPr>
      <w:tblGrid>
        <w:gridCol w:w="2405"/>
        <w:gridCol w:w="1376"/>
        <w:gridCol w:w="1499"/>
        <w:gridCol w:w="1498"/>
        <w:gridCol w:w="1499"/>
        <w:gridCol w:w="1493"/>
      </w:tblGrid>
      <w:tr w:rsidR="00DA3189" w:rsidRPr="00912AB9" w14:paraId="49DD2C2F" w14:textId="77777777" w:rsidTr="00C4436C">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195EB3"/>
            <w:vAlign w:val="center"/>
            <w:hideMark/>
          </w:tcPr>
          <w:p w14:paraId="2793267D" w14:textId="187CA28B" w:rsidR="004F72E8" w:rsidRPr="008820EB" w:rsidRDefault="004F72E8" w:rsidP="008820EB">
            <w:pPr>
              <w:jc w:val="center"/>
              <w:rPr>
                <w:color w:val="FFFFFF" w:themeColor="background1"/>
              </w:rPr>
            </w:pPr>
          </w:p>
        </w:tc>
        <w:tc>
          <w:tcPr>
            <w:tcW w:w="1376" w:type="dxa"/>
            <w:tcBorders>
              <w:bottom w:val="none" w:sz="0" w:space="0" w:color="auto"/>
            </w:tcBorders>
            <w:shd w:val="clear" w:color="auto" w:fill="195EB3"/>
            <w:vAlign w:val="center"/>
            <w:hideMark/>
          </w:tcPr>
          <w:p w14:paraId="5338534A" w14:textId="4F2A359A" w:rsidR="004F72E8" w:rsidRPr="008820EB" w:rsidRDefault="004F72E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Up to $249</w:t>
            </w:r>
            <w:r w:rsidR="008820EB" w:rsidRPr="008820EB">
              <w:rPr>
                <w:color w:val="FFFFFF" w:themeColor="background1"/>
              </w:rPr>
              <w:t>k</w:t>
            </w:r>
          </w:p>
        </w:tc>
        <w:tc>
          <w:tcPr>
            <w:tcW w:w="1499" w:type="dxa"/>
            <w:tcBorders>
              <w:bottom w:val="none" w:sz="0" w:space="0" w:color="auto"/>
            </w:tcBorders>
            <w:shd w:val="clear" w:color="auto" w:fill="195EB3"/>
            <w:vAlign w:val="center"/>
            <w:hideMark/>
          </w:tcPr>
          <w:p w14:paraId="32E01B78" w14:textId="29C739E4" w:rsidR="004F72E8" w:rsidRPr="008820EB" w:rsidRDefault="004F72E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$250-$749</w:t>
            </w:r>
            <w:r w:rsidR="008820EB" w:rsidRPr="008820EB">
              <w:rPr>
                <w:color w:val="FFFFFF" w:themeColor="background1"/>
              </w:rPr>
              <w:t>k</w:t>
            </w:r>
          </w:p>
        </w:tc>
        <w:tc>
          <w:tcPr>
            <w:tcW w:w="1498" w:type="dxa"/>
            <w:tcBorders>
              <w:bottom w:val="none" w:sz="0" w:space="0" w:color="auto"/>
            </w:tcBorders>
            <w:shd w:val="clear" w:color="auto" w:fill="195EB3"/>
            <w:vAlign w:val="center"/>
            <w:hideMark/>
          </w:tcPr>
          <w:p w14:paraId="5A8A9F69" w14:textId="5B7F358D" w:rsidR="004F72E8" w:rsidRPr="008820EB" w:rsidRDefault="005371EC"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$750</w:t>
            </w:r>
            <w:r w:rsidR="008820EB" w:rsidRPr="008820EB">
              <w:rPr>
                <w:color w:val="FFFFFF" w:themeColor="background1"/>
              </w:rPr>
              <w:t>k</w:t>
            </w:r>
            <w:r w:rsidRPr="008820EB">
              <w:rPr>
                <w:color w:val="FFFFFF" w:themeColor="background1"/>
              </w:rPr>
              <w:t>-$1.2</w:t>
            </w:r>
            <w:r w:rsidR="002C0708">
              <w:rPr>
                <w:color w:val="FFFFFF" w:themeColor="background1"/>
              </w:rPr>
              <w:t>49</w:t>
            </w:r>
            <w:r w:rsidR="008820EB" w:rsidRPr="008820EB">
              <w:rPr>
                <w:color w:val="FFFFFF" w:themeColor="background1"/>
              </w:rPr>
              <w:t>m</w:t>
            </w:r>
          </w:p>
        </w:tc>
        <w:tc>
          <w:tcPr>
            <w:tcW w:w="1499" w:type="dxa"/>
            <w:tcBorders>
              <w:bottom w:val="none" w:sz="0" w:space="0" w:color="auto"/>
            </w:tcBorders>
            <w:shd w:val="clear" w:color="auto" w:fill="195EB3"/>
            <w:vAlign w:val="center"/>
            <w:hideMark/>
          </w:tcPr>
          <w:p w14:paraId="131270AA" w14:textId="1A16EA49" w:rsidR="004F72E8" w:rsidRPr="008820EB" w:rsidRDefault="004F72E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$1.25-$2.4</w:t>
            </w:r>
            <w:r w:rsidR="008820EB" w:rsidRPr="008820EB">
              <w:rPr>
                <w:color w:val="FFFFFF" w:themeColor="background1"/>
              </w:rPr>
              <w:t>m</w:t>
            </w:r>
          </w:p>
        </w:tc>
        <w:tc>
          <w:tcPr>
            <w:tcW w:w="1493" w:type="dxa"/>
            <w:tcBorders>
              <w:bottom w:val="none" w:sz="0" w:space="0" w:color="auto"/>
            </w:tcBorders>
            <w:shd w:val="clear" w:color="auto" w:fill="195EB3"/>
            <w:vAlign w:val="center"/>
            <w:hideMark/>
          </w:tcPr>
          <w:p w14:paraId="4578E45A" w14:textId="71DA97E2" w:rsidR="004F72E8" w:rsidRPr="008820EB" w:rsidRDefault="004F72E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$2.5-$4.0</w:t>
            </w:r>
            <w:r w:rsidR="008820EB" w:rsidRPr="008820EB">
              <w:rPr>
                <w:color w:val="FFFFFF" w:themeColor="background1"/>
              </w:rPr>
              <w:t>m</w:t>
            </w:r>
          </w:p>
        </w:tc>
      </w:tr>
      <w:tr w:rsidR="003E6924" w:rsidRPr="00912AB9" w14:paraId="06DD38F7"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D9DADA"/>
            <w:noWrap/>
            <w:vAlign w:val="center"/>
            <w:hideMark/>
          </w:tcPr>
          <w:p w14:paraId="44F4D899" w14:textId="2090B00F" w:rsidR="003E6924" w:rsidRPr="00912AB9" w:rsidRDefault="003E6924" w:rsidP="003E6924">
            <w:pPr>
              <w:rPr>
                <w:rFonts w:cstheme="majorHAnsi"/>
                <w:color w:val="000000" w:themeColor="text1"/>
              </w:rPr>
            </w:pPr>
            <w:r w:rsidRPr="00912AB9">
              <w:rPr>
                <w:rFonts w:cstheme="majorHAnsi"/>
                <w:color w:val="000000" w:themeColor="text1"/>
              </w:rPr>
              <w:t>N</w:t>
            </w:r>
            <w:r w:rsidR="004851F3">
              <w:rPr>
                <w:rFonts w:cstheme="majorHAnsi"/>
                <w:color w:val="000000" w:themeColor="text1"/>
              </w:rPr>
              <w:t>umber of</w:t>
            </w:r>
            <w:r w:rsidRPr="00912AB9">
              <w:rPr>
                <w:rFonts w:cstheme="majorHAnsi"/>
                <w:color w:val="000000" w:themeColor="text1"/>
              </w:rPr>
              <w:t xml:space="preserve"> Org</w:t>
            </w:r>
            <w:r w:rsidR="004851F3">
              <w:rPr>
                <w:rFonts w:cstheme="majorHAnsi"/>
                <w:color w:val="000000" w:themeColor="text1"/>
              </w:rPr>
              <w:t>anisation</w:t>
            </w:r>
            <w:r w:rsidRPr="00912AB9">
              <w:rPr>
                <w:rFonts w:cstheme="majorHAnsi"/>
                <w:color w:val="000000" w:themeColor="text1"/>
              </w:rPr>
              <w:t>s</w:t>
            </w:r>
          </w:p>
        </w:tc>
        <w:tc>
          <w:tcPr>
            <w:tcW w:w="1376" w:type="dxa"/>
            <w:shd w:val="clear" w:color="auto" w:fill="D9DADA"/>
            <w:noWrap/>
            <w:vAlign w:val="center"/>
            <w:hideMark/>
          </w:tcPr>
          <w:p w14:paraId="0026310A" w14:textId="2BCD57A3"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7</w:t>
            </w:r>
          </w:p>
        </w:tc>
        <w:tc>
          <w:tcPr>
            <w:tcW w:w="1499" w:type="dxa"/>
            <w:shd w:val="clear" w:color="auto" w:fill="D9DADA"/>
            <w:noWrap/>
            <w:vAlign w:val="center"/>
            <w:hideMark/>
          </w:tcPr>
          <w:p w14:paraId="5433FCBC" w14:textId="6248366B"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27</w:t>
            </w:r>
          </w:p>
        </w:tc>
        <w:tc>
          <w:tcPr>
            <w:tcW w:w="1498" w:type="dxa"/>
            <w:shd w:val="clear" w:color="auto" w:fill="D9DADA"/>
            <w:noWrap/>
            <w:vAlign w:val="center"/>
            <w:hideMark/>
          </w:tcPr>
          <w:p w14:paraId="6973A9AA" w14:textId="042707C2"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27</w:t>
            </w:r>
          </w:p>
        </w:tc>
        <w:tc>
          <w:tcPr>
            <w:tcW w:w="1499" w:type="dxa"/>
            <w:shd w:val="clear" w:color="auto" w:fill="D9DADA"/>
            <w:noWrap/>
            <w:vAlign w:val="center"/>
            <w:hideMark/>
          </w:tcPr>
          <w:p w14:paraId="1540C02B" w14:textId="7682C84B"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19</w:t>
            </w:r>
          </w:p>
        </w:tc>
        <w:tc>
          <w:tcPr>
            <w:tcW w:w="1493" w:type="dxa"/>
            <w:shd w:val="clear" w:color="auto" w:fill="D9DADA"/>
            <w:noWrap/>
            <w:vAlign w:val="center"/>
            <w:hideMark/>
          </w:tcPr>
          <w:p w14:paraId="7018EA30" w14:textId="5FC12DF8"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7</w:t>
            </w:r>
          </w:p>
        </w:tc>
      </w:tr>
      <w:tr w:rsidR="003E6924" w:rsidRPr="00912AB9" w14:paraId="17C92A73"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D9DADA"/>
            <w:noWrap/>
            <w:vAlign w:val="center"/>
            <w:hideMark/>
          </w:tcPr>
          <w:p w14:paraId="6FDF0337" w14:textId="576CEA48" w:rsidR="003E6924" w:rsidRPr="00912AB9" w:rsidRDefault="003E6924" w:rsidP="003E6924">
            <w:pPr>
              <w:rPr>
                <w:rFonts w:cstheme="majorHAnsi"/>
                <w:color w:val="000000" w:themeColor="text1"/>
              </w:rPr>
            </w:pPr>
            <w:r w:rsidRPr="00912AB9">
              <w:rPr>
                <w:rFonts w:cstheme="majorHAnsi"/>
                <w:color w:val="000000" w:themeColor="text1"/>
              </w:rPr>
              <w:t>FTE Staff Average</w:t>
            </w:r>
          </w:p>
        </w:tc>
        <w:tc>
          <w:tcPr>
            <w:tcW w:w="1376" w:type="dxa"/>
            <w:shd w:val="clear" w:color="auto" w:fill="D9DADA"/>
            <w:noWrap/>
            <w:vAlign w:val="center"/>
            <w:hideMark/>
          </w:tcPr>
          <w:p w14:paraId="598B4A9E" w14:textId="4B1D12B1"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1.2</w:t>
            </w:r>
          </w:p>
        </w:tc>
        <w:tc>
          <w:tcPr>
            <w:tcW w:w="1499" w:type="dxa"/>
            <w:shd w:val="clear" w:color="auto" w:fill="D9DADA"/>
            <w:noWrap/>
            <w:vAlign w:val="center"/>
            <w:hideMark/>
          </w:tcPr>
          <w:p w14:paraId="4FBA7021" w14:textId="2E1F1FDD"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2.7</w:t>
            </w:r>
          </w:p>
        </w:tc>
        <w:tc>
          <w:tcPr>
            <w:tcW w:w="1498" w:type="dxa"/>
            <w:shd w:val="clear" w:color="auto" w:fill="D9DADA"/>
            <w:noWrap/>
            <w:vAlign w:val="center"/>
            <w:hideMark/>
          </w:tcPr>
          <w:p w14:paraId="3E6C8EEF" w14:textId="1E4EB327"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5.2</w:t>
            </w:r>
          </w:p>
        </w:tc>
        <w:tc>
          <w:tcPr>
            <w:tcW w:w="1499" w:type="dxa"/>
            <w:shd w:val="clear" w:color="auto" w:fill="D9DADA"/>
            <w:noWrap/>
            <w:vAlign w:val="center"/>
            <w:hideMark/>
          </w:tcPr>
          <w:p w14:paraId="65B444B5" w14:textId="2863A85A"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8.3</w:t>
            </w:r>
          </w:p>
        </w:tc>
        <w:tc>
          <w:tcPr>
            <w:tcW w:w="1493" w:type="dxa"/>
            <w:shd w:val="clear" w:color="auto" w:fill="D9DADA"/>
            <w:noWrap/>
            <w:vAlign w:val="center"/>
            <w:hideMark/>
          </w:tcPr>
          <w:p w14:paraId="4FBCC472" w14:textId="7A3CA7CA"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16.4</w:t>
            </w:r>
          </w:p>
        </w:tc>
      </w:tr>
      <w:tr w:rsidR="009662AA" w:rsidRPr="00912AB9" w14:paraId="5E108DE2"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5CB7F4E5" w14:textId="52CEE8CC" w:rsidR="009662AA" w:rsidRPr="00912AB9" w:rsidRDefault="009662AA" w:rsidP="00053054">
            <w:r w:rsidRPr="00912AB9">
              <w:t>General Manager/ Executive Producer</w:t>
            </w:r>
          </w:p>
        </w:tc>
        <w:tc>
          <w:tcPr>
            <w:tcW w:w="1376" w:type="dxa"/>
            <w:shd w:val="clear" w:color="auto" w:fill="auto"/>
            <w:noWrap/>
            <w:vAlign w:val="center"/>
            <w:hideMark/>
          </w:tcPr>
          <w:p w14:paraId="183AD10E" w14:textId="277A46BC"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$63,962 </w:t>
            </w:r>
          </w:p>
        </w:tc>
        <w:tc>
          <w:tcPr>
            <w:tcW w:w="1499" w:type="dxa"/>
            <w:shd w:val="clear" w:color="auto" w:fill="auto"/>
            <w:noWrap/>
            <w:vAlign w:val="center"/>
            <w:hideMark/>
          </w:tcPr>
          <w:p w14:paraId="2372D417" w14:textId="0DE29C05"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$74,337 </w:t>
            </w:r>
          </w:p>
        </w:tc>
        <w:tc>
          <w:tcPr>
            <w:tcW w:w="1498" w:type="dxa"/>
            <w:shd w:val="clear" w:color="auto" w:fill="auto"/>
            <w:noWrap/>
            <w:vAlign w:val="center"/>
            <w:hideMark/>
          </w:tcPr>
          <w:p w14:paraId="073F2D35" w14:textId="08055C53"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$91,216 </w:t>
            </w:r>
          </w:p>
        </w:tc>
        <w:tc>
          <w:tcPr>
            <w:tcW w:w="1499" w:type="dxa"/>
            <w:shd w:val="clear" w:color="auto" w:fill="auto"/>
            <w:noWrap/>
            <w:vAlign w:val="center"/>
            <w:hideMark/>
          </w:tcPr>
          <w:p w14:paraId="1DB5FC3C" w14:textId="13E1C1EE"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$98,102 </w:t>
            </w:r>
          </w:p>
        </w:tc>
        <w:tc>
          <w:tcPr>
            <w:tcW w:w="1493" w:type="dxa"/>
            <w:shd w:val="clear" w:color="auto" w:fill="auto"/>
            <w:noWrap/>
            <w:vAlign w:val="center"/>
            <w:hideMark/>
          </w:tcPr>
          <w:p w14:paraId="699A4331" w14:textId="720BA6D0"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$107,071 </w:t>
            </w:r>
          </w:p>
        </w:tc>
      </w:tr>
      <w:tr w:rsidR="009662AA" w:rsidRPr="00912AB9" w14:paraId="47BF477A"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3C200433" w14:textId="14E7575B" w:rsidR="009662AA" w:rsidRPr="00912AB9" w:rsidRDefault="009662AA" w:rsidP="00053054">
            <w:r w:rsidRPr="00912AB9">
              <w:t>Artistic Director</w:t>
            </w:r>
          </w:p>
        </w:tc>
        <w:tc>
          <w:tcPr>
            <w:tcW w:w="1376" w:type="dxa"/>
            <w:shd w:val="clear" w:color="auto" w:fill="auto"/>
            <w:noWrap/>
            <w:vAlign w:val="center"/>
            <w:hideMark/>
          </w:tcPr>
          <w:p w14:paraId="334DDDFD" w14:textId="704928AC"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$64,933</w:t>
            </w:r>
            <w:r>
              <w:rPr>
                <w:rFonts w:cs="Calibri"/>
                <w:color w:val="000000"/>
              </w:rPr>
              <w:t>*</w:t>
            </w:r>
            <w:r>
              <w:rPr>
                <w:rFonts w:cs="Calibri"/>
                <w:color w:val="000000"/>
                <w:szCs w:val="22"/>
              </w:rPr>
              <w:t xml:space="preserve"> </w:t>
            </w:r>
          </w:p>
        </w:tc>
        <w:tc>
          <w:tcPr>
            <w:tcW w:w="1499" w:type="dxa"/>
            <w:shd w:val="clear" w:color="auto" w:fill="auto"/>
            <w:noWrap/>
            <w:vAlign w:val="center"/>
            <w:hideMark/>
          </w:tcPr>
          <w:p w14:paraId="4D49F4FF" w14:textId="1F06D945"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$77,592 </w:t>
            </w:r>
          </w:p>
        </w:tc>
        <w:tc>
          <w:tcPr>
            <w:tcW w:w="1498" w:type="dxa"/>
            <w:shd w:val="clear" w:color="auto" w:fill="auto"/>
            <w:noWrap/>
            <w:vAlign w:val="center"/>
            <w:hideMark/>
          </w:tcPr>
          <w:p w14:paraId="2948BC6B" w14:textId="2F46EC88"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$86,220 </w:t>
            </w:r>
          </w:p>
        </w:tc>
        <w:tc>
          <w:tcPr>
            <w:tcW w:w="1499" w:type="dxa"/>
            <w:shd w:val="clear" w:color="auto" w:fill="auto"/>
            <w:noWrap/>
            <w:vAlign w:val="center"/>
            <w:hideMark/>
          </w:tcPr>
          <w:p w14:paraId="66713048" w14:textId="72940C0A"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$99,598 </w:t>
            </w:r>
          </w:p>
        </w:tc>
        <w:tc>
          <w:tcPr>
            <w:tcW w:w="1493" w:type="dxa"/>
            <w:shd w:val="clear" w:color="auto" w:fill="auto"/>
            <w:noWrap/>
            <w:vAlign w:val="center"/>
            <w:hideMark/>
          </w:tcPr>
          <w:p w14:paraId="1F562B13" w14:textId="4D813132"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szCs w:val="22"/>
              </w:rPr>
              <w:t xml:space="preserve">$103,099 </w:t>
            </w:r>
          </w:p>
        </w:tc>
      </w:tr>
      <w:tr w:rsidR="009662AA" w:rsidRPr="00912AB9" w14:paraId="6877F986"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1025E96B" w14:textId="5F740813" w:rsidR="009662AA" w:rsidRPr="00912AB9" w:rsidRDefault="009662AA" w:rsidP="00053054">
            <w:r w:rsidRPr="00912AB9">
              <w:t>Producer</w:t>
            </w:r>
          </w:p>
        </w:tc>
        <w:tc>
          <w:tcPr>
            <w:tcW w:w="1376" w:type="dxa"/>
            <w:shd w:val="clear" w:color="auto" w:fill="auto"/>
            <w:noWrap/>
            <w:vAlign w:val="center"/>
            <w:hideMark/>
          </w:tcPr>
          <w:p w14:paraId="19785609" w14:textId="1201E2F7"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$45,158</w:t>
            </w:r>
            <w:r>
              <w:rPr>
                <w:rFonts w:cs="Calibri"/>
                <w:color w:val="000000"/>
              </w:rPr>
              <w:t>**</w:t>
            </w:r>
            <w:r>
              <w:rPr>
                <w:rFonts w:cs="Calibri"/>
                <w:color w:val="000000"/>
                <w:szCs w:val="22"/>
              </w:rPr>
              <w:t xml:space="preserve"> </w:t>
            </w:r>
          </w:p>
        </w:tc>
        <w:tc>
          <w:tcPr>
            <w:tcW w:w="1499" w:type="dxa"/>
            <w:shd w:val="clear" w:color="auto" w:fill="auto"/>
            <w:noWrap/>
            <w:vAlign w:val="center"/>
            <w:hideMark/>
          </w:tcPr>
          <w:p w14:paraId="38895888" w14:textId="441317F8"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$62,026 </w:t>
            </w:r>
          </w:p>
        </w:tc>
        <w:tc>
          <w:tcPr>
            <w:tcW w:w="1498" w:type="dxa"/>
            <w:shd w:val="clear" w:color="auto" w:fill="auto"/>
            <w:noWrap/>
            <w:vAlign w:val="center"/>
            <w:hideMark/>
          </w:tcPr>
          <w:p w14:paraId="08163B44" w14:textId="1CEE06B0"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$69,631 </w:t>
            </w:r>
          </w:p>
        </w:tc>
        <w:tc>
          <w:tcPr>
            <w:tcW w:w="1499" w:type="dxa"/>
            <w:shd w:val="clear" w:color="auto" w:fill="auto"/>
            <w:noWrap/>
            <w:vAlign w:val="center"/>
            <w:hideMark/>
          </w:tcPr>
          <w:p w14:paraId="57EC5BB8" w14:textId="333A311C"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$73,078 </w:t>
            </w:r>
          </w:p>
        </w:tc>
        <w:tc>
          <w:tcPr>
            <w:tcW w:w="1493" w:type="dxa"/>
            <w:shd w:val="clear" w:color="auto" w:fill="auto"/>
            <w:noWrap/>
            <w:vAlign w:val="center"/>
            <w:hideMark/>
          </w:tcPr>
          <w:p w14:paraId="21878EA4" w14:textId="3229C4B3"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szCs w:val="22"/>
              </w:rPr>
              <w:t xml:space="preserve">$75,510 </w:t>
            </w:r>
          </w:p>
        </w:tc>
      </w:tr>
      <w:tr w:rsidR="009662AA" w:rsidRPr="003E72E5" w14:paraId="19471014"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5DAC829D" w14:textId="0AF982B7" w:rsidR="009662AA" w:rsidRPr="00912AB9" w:rsidRDefault="009662AA" w:rsidP="00053054">
            <w:r w:rsidRPr="00912AB9">
              <w:t>Associate Director</w:t>
            </w:r>
          </w:p>
        </w:tc>
        <w:tc>
          <w:tcPr>
            <w:tcW w:w="1376" w:type="dxa"/>
            <w:shd w:val="clear" w:color="auto" w:fill="auto"/>
            <w:noWrap/>
            <w:vAlign w:val="center"/>
            <w:hideMark/>
          </w:tcPr>
          <w:p w14:paraId="3E1BA152" w14:textId="4E9ECD57"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NA</w:t>
            </w:r>
          </w:p>
        </w:tc>
        <w:tc>
          <w:tcPr>
            <w:tcW w:w="1499" w:type="dxa"/>
            <w:shd w:val="clear" w:color="auto" w:fill="auto"/>
            <w:noWrap/>
            <w:vAlign w:val="center"/>
            <w:hideMark/>
          </w:tcPr>
          <w:p w14:paraId="450889ED" w14:textId="6D6CE3F0"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$55,000</w:t>
            </w:r>
            <w:r>
              <w:rPr>
                <w:rFonts w:cs="Calibri"/>
                <w:color w:val="000000"/>
              </w:rPr>
              <w:t>*</w:t>
            </w:r>
            <w:r>
              <w:rPr>
                <w:rFonts w:cs="Calibri"/>
                <w:color w:val="000000"/>
                <w:szCs w:val="22"/>
              </w:rPr>
              <w:t xml:space="preserve"> </w:t>
            </w:r>
          </w:p>
        </w:tc>
        <w:tc>
          <w:tcPr>
            <w:tcW w:w="1498" w:type="dxa"/>
            <w:shd w:val="clear" w:color="auto" w:fill="auto"/>
            <w:noWrap/>
            <w:vAlign w:val="center"/>
            <w:hideMark/>
          </w:tcPr>
          <w:p w14:paraId="73A01958" w14:textId="5327A52E"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$67,669 </w:t>
            </w:r>
          </w:p>
        </w:tc>
        <w:tc>
          <w:tcPr>
            <w:tcW w:w="1499" w:type="dxa"/>
            <w:shd w:val="clear" w:color="auto" w:fill="auto"/>
            <w:noWrap/>
            <w:vAlign w:val="center"/>
            <w:hideMark/>
          </w:tcPr>
          <w:p w14:paraId="5FF93369" w14:textId="0C47E54F"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$75,208 </w:t>
            </w:r>
          </w:p>
        </w:tc>
        <w:tc>
          <w:tcPr>
            <w:tcW w:w="1493" w:type="dxa"/>
            <w:shd w:val="clear" w:color="auto" w:fill="auto"/>
            <w:noWrap/>
            <w:vAlign w:val="center"/>
            <w:hideMark/>
          </w:tcPr>
          <w:p w14:paraId="76363974" w14:textId="05714F99" w:rsidR="009662AA" w:rsidRPr="003E72E5" w:rsidRDefault="009662AA" w:rsidP="00053054">
            <w:pPr>
              <w:cnfStyle w:val="000000000000" w:firstRow="0" w:lastRow="0" w:firstColumn="0" w:lastColumn="0" w:oddVBand="0" w:evenVBand="0" w:oddHBand="0" w:evenHBand="0" w:firstRowFirstColumn="0" w:firstRowLastColumn="0" w:lastRowFirstColumn="0" w:lastRowLastColumn="0"/>
              <w:rPr>
                <w:iCs/>
              </w:rPr>
            </w:pPr>
            <w:r w:rsidRPr="003E72E5">
              <w:rPr>
                <w:rFonts w:cs="Calibri"/>
                <w:color w:val="000000"/>
                <w:szCs w:val="22"/>
              </w:rPr>
              <w:t>$72,728</w:t>
            </w:r>
            <w:r w:rsidRPr="003E72E5">
              <w:rPr>
                <w:rFonts w:cs="Calibri"/>
                <w:color w:val="000000"/>
              </w:rPr>
              <w:t>*</w:t>
            </w:r>
            <w:r w:rsidRPr="003E72E5">
              <w:rPr>
                <w:rFonts w:cs="Calibri"/>
                <w:color w:val="000000"/>
                <w:szCs w:val="22"/>
              </w:rPr>
              <w:t xml:space="preserve"> </w:t>
            </w:r>
          </w:p>
        </w:tc>
      </w:tr>
      <w:tr w:rsidR="009662AA" w:rsidRPr="00912AB9" w14:paraId="26323A65"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56408956" w14:textId="32A2153C" w:rsidR="009662AA" w:rsidRPr="00912AB9" w:rsidRDefault="009662AA" w:rsidP="00053054">
            <w:r w:rsidRPr="00912AB9">
              <w:t>Finance Manager</w:t>
            </w:r>
          </w:p>
        </w:tc>
        <w:tc>
          <w:tcPr>
            <w:tcW w:w="1376" w:type="dxa"/>
            <w:shd w:val="clear" w:color="auto" w:fill="auto"/>
            <w:noWrap/>
            <w:vAlign w:val="center"/>
            <w:hideMark/>
          </w:tcPr>
          <w:p w14:paraId="04E17952" w14:textId="3FA9FA7B"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 xml:space="preserve">$60,000** </w:t>
            </w:r>
          </w:p>
        </w:tc>
        <w:tc>
          <w:tcPr>
            <w:tcW w:w="1499" w:type="dxa"/>
            <w:shd w:val="clear" w:color="auto" w:fill="auto"/>
            <w:noWrap/>
            <w:vAlign w:val="center"/>
            <w:hideMark/>
          </w:tcPr>
          <w:p w14:paraId="58F7E06E" w14:textId="0708FC46"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$72,936 </w:t>
            </w:r>
          </w:p>
        </w:tc>
        <w:tc>
          <w:tcPr>
            <w:tcW w:w="1498" w:type="dxa"/>
            <w:shd w:val="clear" w:color="auto" w:fill="auto"/>
            <w:noWrap/>
            <w:vAlign w:val="center"/>
            <w:hideMark/>
          </w:tcPr>
          <w:p w14:paraId="3869CB28" w14:textId="101DBEB9"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$82,431 </w:t>
            </w:r>
          </w:p>
        </w:tc>
        <w:tc>
          <w:tcPr>
            <w:tcW w:w="1499" w:type="dxa"/>
            <w:shd w:val="clear" w:color="auto" w:fill="auto"/>
            <w:noWrap/>
            <w:vAlign w:val="center"/>
            <w:hideMark/>
          </w:tcPr>
          <w:p w14:paraId="4DA38649" w14:textId="593EE112"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sidRPr="003E72E5">
              <w:rPr>
                <w:rFonts w:cs="Calibri"/>
                <w:color w:val="000000"/>
                <w:szCs w:val="22"/>
              </w:rPr>
              <w:t>$78,454</w:t>
            </w:r>
            <w:r>
              <w:rPr>
                <w:rFonts w:cs="Calibri"/>
                <w:color w:val="000000"/>
                <w:szCs w:val="22"/>
              </w:rPr>
              <w:t xml:space="preserve"> </w:t>
            </w:r>
          </w:p>
        </w:tc>
        <w:tc>
          <w:tcPr>
            <w:tcW w:w="1493" w:type="dxa"/>
            <w:shd w:val="clear" w:color="auto" w:fill="auto"/>
            <w:noWrap/>
            <w:vAlign w:val="center"/>
            <w:hideMark/>
          </w:tcPr>
          <w:p w14:paraId="156386AC" w14:textId="1D5810A7"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$84,922 </w:t>
            </w:r>
          </w:p>
        </w:tc>
      </w:tr>
      <w:tr w:rsidR="009662AA" w:rsidRPr="00912AB9" w14:paraId="025FB13F"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6FF6FA39" w14:textId="01EC6C27" w:rsidR="009662AA" w:rsidRPr="00912AB9" w:rsidRDefault="009662AA" w:rsidP="00053054">
            <w:r w:rsidRPr="00912AB9">
              <w:t>Administrator</w:t>
            </w:r>
            <w:r>
              <w:t>/ Operations Manager</w:t>
            </w:r>
          </w:p>
        </w:tc>
        <w:tc>
          <w:tcPr>
            <w:tcW w:w="1376" w:type="dxa"/>
            <w:shd w:val="clear" w:color="auto" w:fill="auto"/>
            <w:noWrap/>
            <w:vAlign w:val="center"/>
            <w:hideMark/>
          </w:tcPr>
          <w:p w14:paraId="70EA4C1F" w14:textId="4C39CA7E"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NA</w:t>
            </w:r>
          </w:p>
        </w:tc>
        <w:tc>
          <w:tcPr>
            <w:tcW w:w="1499" w:type="dxa"/>
            <w:shd w:val="clear" w:color="auto" w:fill="auto"/>
            <w:noWrap/>
            <w:vAlign w:val="center"/>
            <w:hideMark/>
          </w:tcPr>
          <w:p w14:paraId="6777455C" w14:textId="37BECB71" w:rsidR="009662AA" w:rsidRPr="009662AA" w:rsidRDefault="009662AA" w:rsidP="00053054">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szCs w:val="22"/>
              </w:rPr>
              <w:t xml:space="preserve">$57,750 </w:t>
            </w:r>
          </w:p>
        </w:tc>
        <w:tc>
          <w:tcPr>
            <w:tcW w:w="1498" w:type="dxa"/>
            <w:shd w:val="clear" w:color="auto" w:fill="auto"/>
            <w:noWrap/>
            <w:vAlign w:val="center"/>
            <w:hideMark/>
          </w:tcPr>
          <w:p w14:paraId="65ACBD40" w14:textId="72DCF6C3"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sidRPr="009F4961">
              <w:rPr>
                <w:rFonts w:cs="Calibri"/>
                <w:color w:val="000000"/>
                <w:szCs w:val="22"/>
              </w:rPr>
              <w:t>$61,569</w:t>
            </w:r>
            <w:r>
              <w:rPr>
                <w:rFonts w:cs="Calibri"/>
                <w:color w:val="000000"/>
                <w:szCs w:val="22"/>
              </w:rPr>
              <w:t xml:space="preserve"> </w:t>
            </w:r>
          </w:p>
        </w:tc>
        <w:tc>
          <w:tcPr>
            <w:tcW w:w="1499" w:type="dxa"/>
            <w:shd w:val="clear" w:color="auto" w:fill="auto"/>
            <w:noWrap/>
            <w:vAlign w:val="center"/>
            <w:hideMark/>
          </w:tcPr>
          <w:p w14:paraId="2EE5307E" w14:textId="18A5D65E"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$65,985 </w:t>
            </w:r>
          </w:p>
        </w:tc>
        <w:tc>
          <w:tcPr>
            <w:tcW w:w="1493" w:type="dxa"/>
            <w:shd w:val="clear" w:color="auto" w:fill="auto"/>
            <w:noWrap/>
            <w:vAlign w:val="center"/>
            <w:hideMark/>
          </w:tcPr>
          <w:p w14:paraId="29822F5C" w14:textId="128CCD8D"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$75,893</w:t>
            </w:r>
            <w:r>
              <w:rPr>
                <w:rFonts w:cs="Calibri"/>
                <w:color w:val="000000"/>
              </w:rPr>
              <w:t>*</w:t>
            </w:r>
            <w:r>
              <w:rPr>
                <w:rFonts w:cs="Calibri"/>
                <w:color w:val="000000"/>
                <w:szCs w:val="22"/>
              </w:rPr>
              <w:t xml:space="preserve"> </w:t>
            </w:r>
          </w:p>
        </w:tc>
      </w:tr>
      <w:tr w:rsidR="009662AA" w:rsidRPr="00912AB9" w14:paraId="3F50D256"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2C1F62AE" w14:textId="14DCF340" w:rsidR="009662AA" w:rsidRPr="00912AB9" w:rsidRDefault="009662AA" w:rsidP="00053054">
            <w:r w:rsidRPr="00912AB9">
              <w:t>Production Manager</w:t>
            </w:r>
          </w:p>
        </w:tc>
        <w:tc>
          <w:tcPr>
            <w:tcW w:w="1376" w:type="dxa"/>
            <w:shd w:val="clear" w:color="auto" w:fill="auto"/>
            <w:noWrap/>
            <w:vAlign w:val="center"/>
            <w:hideMark/>
          </w:tcPr>
          <w:p w14:paraId="4B1967CF" w14:textId="06AFF027"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NA</w:t>
            </w:r>
          </w:p>
        </w:tc>
        <w:tc>
          <w:tcPr>
            <w:tcW w:w="1499" w:type="dxa"/>
            <w:shd w:val="clear" w:color="auto" w:fill="auto"/>
            <w:noWrap/>
            <w:vAlign w:val="center"/>
            <w:hideMark/>
          </w:tcPr>
          <w:p w14:paraId="28B03C54" w14:textId="0194CA65"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$58,925</w:t>
            </w:r>
            <w:r>
              <w:rPr>
                <w:rFonts w:cs="Calibri"/>
                <w:color w:val="000000"/>
              </w:rPr>
              <w:t>*</w:t>
            </w:r>
            <w:r>
              <w:rPr>
                <w:rFonts w:cs="Calibri"/>
                <w:color w:val="000000"/>
                <w:szCs w:val="22"/>
              </w:rPr>
              <w:t xml:space="preserve"> </w:t>
            </w:r>
          </w:p>
        </w:tc>
        <w:tc>
          <w:tcPr>
            <w:tcW w:w="1498" w:type="dxa"/>
            <w:shd w:val="clear" w:color="auto" w:fill="auto"/>
            <w:noWrap/>
            <w:vAlign w:val="center"/>
            <w:hideMark/>
          </w:tcPr>
          <w:p w14:paraId="0C072AFA" w14:textId="2AE49090"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$66,803 </w:t>
            </w:r>
          </w:p>
        </w:tc>
        <w:tc>
          <w:tcPr>
            <w:tcW w:w="1499" w:type="dxa"/>
            <w:shd w:val="clear" w:color="auto" w:fill="auto"/>
            <w:noWrap/>
            <w:vAlign w:val="center"/>
            <w:hideMark/>
          </w:tcPr>
          <w:p w14:paraId="0A085EBD" w14:textId="6ABF9D1A"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$71,230 </w:t>
            </w:r>
          </w:p>
        </w:tc>
        <w:tc>
          <w:tcPr>
            <w:tcW w:w="1493" w:type="dxa"/>
            <w:shd w:val="clear" w:color="auto" w:fill="auto"/>
            <w:noWrap/>
            <w:vAlign w:val="center"/>
            <w:hideMark/>
          </w:tcPr>
          <w:p w14:paraId="7E2728B0" w14:textId="442529DB"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$72,447</w:t>
            </w:r>
            <w:r>
              <w:rPr>
                <w:rFonts w:cs="Calibri"/>
                <w:color w:val="000000"/>
              </w:rPr>
              <w:t>*</w:t>
            </w:r>
            <w:r>
              <w:rPr>
                <w:rFonts w:cs="Calibri"/>
                <w:color w:val="000000"/>
                <w:szCs w:val="22"/>
              </w:rPr>
              <w:t xml:space="preserve"> </w:t>
            </w:r>
          </w:p>
        </w:tc>
      </w:tr>
      <w:tr w:rsidR="003E6924" w:rsidRPr="00912AB9" w14:paraId="1E7EF858"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E43C0D0" w14:textId="0C5ADA95" w:rsidR="003E6924" w:rsidRPr="00912AB9" w:rsidRDefault="003E6924" w:rsidP="00053054">
            <w:r w:rsidRPr="00912AB9">
              <w:t>Venue Manager</w:t>
            </w:r>
          </w:p>
        </w:tc>
        <w:tc>
          <w:tcPr>
            <w:tcW w:w="1376" w:type="dxa"/>
            <w:shd w:val="clear" w:color="auto" w:fill="auto"/>
            <w:noWrap/>
            <w:vAlign w:val="center"/>
          </w:tcPr>
          <w:p w14:paraId="3848E240" w14:textId="4FAB79D5"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NA</w:t>
            </w:r>
          </w:p>
        </w:tc>
        <w:tc>
          <w:tcPr>
            <w:tcW w:w="1499" w:type="dxa"/>
            <w:shd w:val="clear" w:color="auto" w:fill="auto"/>
            <w:noWrap/>
            <w:vAlign w:val="center"/>
          </w:tcPr>
          <w:p w14:paraId="5F1C804C" w14:textId="2C7B2EAD"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$65,000</w:t>
            </w:r>
            <w:r w:rsidR="008F4B5C">
              <w:rPr>
                <w:rFonts w:cs="Calibri"/>
                <w:color w:val="000000"/>
              </w:rPr>
              <w:t>**</w:t>
            </w:r>
            <w:r>
              <w:rPr>
                <w:rFonts w:cs="Calibri"/>
                <w:color w:val="000000"/>
              </w:rPr>
              <w:t xml:space="preserve"> </w:t>
            </w:r>
          </w:p>
        </w:tc>
        <w:tc>
          <w:tcPr>
            <w:tcW w:w="1498" w:type="dxa"/>
            <w:shd w:val="clear" w:color="auto" w:fill="auto"/>
            <w:noWrap/>
            <w:vAlign w:val="center"/>
          </w:tcPr>
          <w:p w14:paraId="6372D5A6" w14:textId="0CBA5E92"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$64,000</w:t>
            </w:r>
            <w:r w:rsidR="008F4B5C">
              <w:rPr>
                <w:rFonts w:cs="Calibri"/>
                <w:color w:val="000000"/>
              </w:rPr>
              <w:t>*</w:t>
            </w:r>
            <w:r>
              <w:rPr>
                <w:rFonts w:cs="Calibri"/>
                <w:color w:val="000000"/>
              </w:rPr>
              <w:t xml:space="preserve"> </w:t>
            </w:r>
          </w:p>
        </w:tc>
        <w:tc>
          <w:tcPr>
            <w:tcW w:w="1499" w:type="dxa"/>
            <w:shd w:val="clear" w:color="auto" w:fill="auto"/>
            <w:noWrap/>
            <w:vAlign w:val="center"/>
          </w:tcPr>
          <w:p w14:paraId="477B2CAD" w14:textId="0BC5917A"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$67,581 </w:t>
            </w:r>
          </w:p>
        </w:tc>
        <w:tc>
          <w:tcPr>
            <w:tcW w:w="1493" w:type="dxa"/>
            <w:shd w:val="clear" w:color="auto" w:fill="auto"/>
            <w:noWrap/>
            <w:vAlign w:val="center"/>
          </w:tcPr>
          <w:p w14:paraId="5B6DCDDA" w14:textId="64CAB199"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$66,000</w:t>
            </w:r>
            <w:r w:rsidR="008F4B5C">
              <w:rPr>
                <w:rFonts w:cs="Calibri"/>
                <w:color w:val="000000"/>
              </w:rPr>
              <w:t>*</w:t>
            </w:r>
            <w:r>
              <w:rPr>
                <w:rFonts w:cs="Calibri"/>
                <w:color w:val="000000"/>
              </w:rPr>
              <w:t xml:space="preserve"> </w:t>
            </w:r>
          </w:p>
        </w:tc>
      </w:tr>
      <w:tr w:rsidR="009662AA" w:rsidRPr="00912AB9" w14:paraId="0664C3BD" w14:textId="7777777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1AA20463" w14:textId="1DD6D162" w:rsidR="009662AA" w:rsidRPr="00912AB9" w:rsidRDefault="009662AA" w:rsidP="00053054">
            <w:r w:rsidRPr="00912AB9">
              <w:t>Marketing Manager</w:t>
            </w:r>
          </w:p>
        </w:tc>
        <w:tc>
          <w:tcPr>
            <w:tcW w:w="1376" w:type="dxa"/>
            <w:shd w:val="clear" w:color="auto" w:fill="auto"/>
            <w:noWrap/>
            <w:vAlign w:val="center"/>
            <w:hideMark/>
          </w:tcPr>
          <w:p w14:paraId="548F06F5" w14:textId="022948D8"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NA</w:t>
            </w:r>
          </w:p>
        </w:tc>
        <w:tc>
          <w:tcPr>
            <w:tcW w:w="1499" w:type="dxa"/>
            <w:shd w:val="clear" w:color="auto" w:fill="auto"/>
            <w:noWrap/>
            <w:vAlign w:val="center"/>
            <w:hideMark/>
          </w:tcPr>
          <w:p w14:paraId="0E0AB94D" w14:textId="1FECCD98"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$57,828 </w:t>
            </w:r>
          </w:p>
        </w:tc>
        <w:tc>
          <w:tcPr>
            <w:tcW w:w="1498" w:type="dxa"/>
            <w:shd w:val="clear" w:color="auto" w:fill="auto"/>
            <w:noWrap/>
            <w:vAlign w:val="center"/>
            <w:hideMark/>
          </w:tcPr>
          <w:p w14:paraId="4C737FB6" w14:textId="13A8F71D"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$64,695 </w:t>
            </w:r>
          </w:p>
        </w:tc>
        <w:tc>
          <w:tcPr>
            <w:tcW w:w="1499" w:type="dxa"/>
            <w:shd w:val="clear" w:color="auto" w:fill="auto"/>
            <w:noWrap/>
            <w:vAlign w:val="center"/>
            <w:hideMark/>
          </w:tcPr>
          <w:p w14:paraId="05F74090" w14:textId="70088461"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$71,624 </w:t>
            </w:r>
          </w:p>
        </w:tc>
        <w:tc>
          <w:tcPr>
            <w:tcW w:w="1493" w:type="dxa"/>
            <w:shd w:val="clear" w:color="auto" w:fill="auto"/>
            <w:noWrap/>
            <w:vAlign w:val="center"/>
            <w:hideMark/>
          </w:tcPr>
          <w:p w14:paraId="797486D0" w14:textId="43EC0894" w:rsidR="009662AA" w:rsidRPr="00912AB9" w:rsidRDefault="009662AA" w:rsidP="00053054">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 xml:space="preserve">$71,694 </w:t>
            </w:r>
          </w:p>
        </w:tc>
      </w:tr>
      <w:tr w:rsidR="003E6924" w:rsidRPr="00912AB9" w14:paraId="71DC2C3C" w14:textId="77777777" w:rsidTr="002E7DAE">
        <w:trPr>
          <w:trHeight w:val="283"/>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4818A996" w14:textId="7B3A5FF3" w:rsidR="003E6924" w:rsidRPr="00912AB9" w:rsidRDefault="003E6924" w:rsidP="00053054">
            <w:r w:rsidRPr="00912AB9">
              <w:t>Development Manager</w:t>
            </w:r>
          </w:p>
        </w:tc>
        <w:tc>
          <w:tcPr>
            <w:tcW w:w="1376" w:type="dxa"/>
            <w:shd w:val="clear" w:color="auto" w:fill="auto"/>
            <w:noWrap/>
            <w:vAlign w:val="center"/>
          </w:tcPr>
          <w:p w14:paraId="752EBD39" w14:textId="053D6530"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NA</w:t>
            </w:r>
          </w:p>
        </w:tc>
        <w:tc>
          <w:tcPr>
            <w:tcW w:w="1499" w:type="dxa"/>
            <w:shd w:val="clear" w:color="auto" w:fill="auto"/>
            <w:noWrap/>
            <w:vAlign w:val="center"/>
          </w:tcPr>
          <w:p w14:paraId="1D1E3CD4" w14:textId="4F0C1B04"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$62,217</w:t>
            </w:r>
            <w:r w:rsidR="008F4B5C">
              <w:rPr>
                <w:rFonts w:cs="Calibri"/>
                <w:color w:val="000000"/>
              </w:rPr>
              <w:t>*</w:t>
            </w:r>
            <w:r>
              <w:rPr>
                <w:rFonts w:cs="Calibri"/>
                <w:color w:val="000000"/>
              </w:rPr>
              <w:t xml:space="preserve"> </w:t>
            </w:r>
          </w:p>
        </w:tc>
        <w:tc>
          <w:tcPr>
            <w:tcW w:w="1498" w:type="dxa"/>
            <w:shd w:val="clear" w:color="auto" w:fill="auto"/>
            <w:noWrap/>
            <w:vAlign w:val="center"/>
          </w:tcPr>
          <w:p w14:paraId="2C105414" w14:textId="50672C2D"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$63,458 </w:t>
            </w:r>
          </w:p>
        </w:tc>
        <w:tc>
          <w:tcPr>
            <w:tcW w:w="1499" w:type="dxa"/>
            <w:shd w:val="clear" w:color="auto" w:fill="auto"/>
            <w:noWrap/>
            <w:vAlign w:val="center"/>
          </w:tcPr>
          <w:p w14:paraId="09764C8D" w14:textId="1E753987"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$75,435</w:t>
            </w:r>
            <w:r w:rsidR="008F4B5C">
              <w:rPr>
                <w:rFonts w:cs="Calibri"/>
                <w:color w:val="000000"/>
              </w:rPr>
              <w:t>*</w:t>
            </w:r>
            <w:r>
              <w:rPr>
                <w:rFonts w:cs="Calibri"/>
                <w:color w:val="000000"/>
              </w:rPr>
              <w:t xml:space="preserve"> </w:t>
            </w:r>
          </w:p>
        </w:tc>
        <w:tc>
          <w:tcPr>
            <w:tcW w:w="1493" w:type="dxa"/>
            <w:shd w:val="clear" w:color="auto" w:fill="auto"/>
            <w:noWrap/>
            <w:vAlign w:val="center"/>
          </w:tcPr>
          <w:p w14:paraId="1A636310" w14:textId="122CB80D"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$82,176</w:t>
            </w:r>
            <w:r w:rsidR="008F4B5C">
              <w:rPr>
                <w:rFonts w:cs="Calibri"/>
                <w:color w:val="000000"/>
              </w:rPr>
              <w:t>*</w:t>
            </w:r>
            <w:r>
              <w:rPr>
                <w:rFonts w:cs="Calibri"/>
                <w:color w:val="000000"/>
              </w:rPr>
              <w:t xml:space="preserve"> </w:t>
            </w:r>
          </w:p>
        </w:tc>
      </w:tr>
      <w:tr w:rsidR="003E6924" w:rsidRPr="00912AB9" w14:paraId="0FC9FF74" w14:textId="77777777" w:rsidTr="002E7DAE">
        <w:trPr>
          <w:trHeight w:val="339"/>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62B5EBF8" w14:textId="05AA3FF6" w:rsidR="003E6924" w:rsidRPr="00912AB9" w:rsidRDefault="003E6924" w:rsidP="00053054">
            <w:r w:rsidRPr="00912AB9">
              <w:t>FOH Manager</w:t>
            </w:r>
          </w:p>
        </w:tc>
        <w:tc>
          <w:tcPr>
            <w:tcW w:w="1376" w:type="dxa"/>
            <w:shd w:val="clear" w:color="auto" w:fill="auto"/>
            <w:noWrap/>
            <w:vAlign w:val="center"/>
            <w:hideMark/>
          </w:tcPr>
          <w:p w14:paraId="782A7FC7" w14:textId="1023F3AE"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NA</w:t>
            </w:r>
          </w:p>
        </w:tc>
        <w:tc>
          <w:tcPr>
            <w:tcW w:w="1499" w:type="dxa"/>
            <w:shd w:val="clear" w:color="auto" w:fill="auto"/>
            <w:noWrap/>
            <w:vAlign w:val="center"/>
            <w:hideMark/>
          </w:tcPr>
          <w:p w14:paraId="1174EAB5" w14:textId="30327758"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$49,400</w:t>
            </w:r>
            <w:r w:rsidR="008F4B5C">
              <w:rPr>
                <w:rFonts w:cs="Calibri"/>
                <w:color w:val="000000"/>
              </w:rPr>
              <w:t>**</w:t>
            </w:r>
            <w:r>
              <w:rPr>
                <w:rFonts w:cs="Calibri"/>
                <w:color w:val="000000"/>
              </w:rPr>
              <w:t xml:space="preserve"> </w:t>
            </w:r>
          </w:p>
        </w:tc>
        <w:tc>
          <w:tcPr>
            <w:tcW w:w="1498" w:type="dxa"/>
            <w:shd w:val="clear" w:color="auto" w:fill="auto"/>
            <w:noWrap/>
            <w:vAlign w:val="center"/>
            <w:hideMark/>
          </w:tcPr>
          <w:p w14:paraId="4D5CED82" w14:textId="1B192CC2"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$61,500</w:t>
            </w:r>
            <w:r w:rsidR="008F4B5C">
              <w:rPr>
                <w:rFonts w:cs="Calibri"/>
                <w:color w:val="000000"/>
              </w:rPr>
              <w:t>*</w:t>
            </w:r>
            <w:r>
              <w:rPr>
                <w:rFonts w:cs="Calibri"/>
                <w:color w:val="000000"/>
              </w:rPr>
              <w:t xml:space="preserve"> </w:t>
            </w:r>
          </w:p>
        </w:tc>
        <w:tc>
          <w:tcPr>
            <w:tcW w:w="1499" w:type="dxa"/>
            <w:shd w:val="clear" w:color="auto" w:fill="auto"/>
            <w:noWrap/>
            <w:vAlign w:val="center"/>
            <w:hideMark/>
          </w:tcPr>
          <w:p w14:paraId="01106035" w14:textId="2FD6D463"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pPr>
            <w:r>
              <w:rPr>
                <w:rFonts w:cs="Calibri"/>
                <w:color w:val="000000"/>
              </w:rPr>
              <w:t>$58,667</w:t>
            </w:r>
            <w:r w:rsidR="008F4B5C">
              <w:rPr>
                <w:rFonts w:cs="Calibri"/>
                <w:color w:val="000000"/>
              </w:rPr>
              <w:t>*</w:t>
            </w:r>
            <w:r>
              <w:rPr>
                <w:rFonts w:cs="Calibri"/>
                <w:color w:val="000000"/>
              </w:rPr>
              <w:t xml:space="preserve"> </w:t>
            </w:r>
          </w:p>
        </w:tc>
        <w:tc>
          <w:tcPr>
            <w:tcW w:w="1493" w:type="dxa"/>
            <w:shd w:val="clear" w:color="auto" w:fill="auto"/>
            <w:noWrap/>
            <w:vAlign w:val="center"/>
            <w:hideMark/>
          </w:tcPr>
          <w:p w14:paraId="6C478BC5" w14:textId="5F9E9F7F" w:rsidR="003E6924" w:rsidRPr="00912AB9" w:rsidRDefault="003E6924" w:rsidP="00053054">
            <w:pPr>
              <w:cnfStyle w:val="000000000000" w:firstRow="0" w:lastRow="0" w:firstColumn="0" w:lastColumn="0" w:oddVBand="0" w:evenVBand="0" w:oddHBand="0" w:evenHBand="0" w:firstRowFirstColumn="0" w:firstRowLastColumn="0" w:lastRowFirstColumn="0" w:lastRowLastColumn="0"/>
              <w:rPr>
                <w:iCs/>
              </w:rPr>
            </w:pPr>
            <w:r>
              <w:rPr>
                <w:rFonts w:cs="Calibri"/>
                <w:color w:val="000000"/>
              </w:rPr>
              <w:t>$63,150</w:t>
            </w:r>
            <w:r w:rsidR="008F4B5C">
              <w:rPr>
                <w:rFonts w:cs="Calibri"/>
                <w:color w:val="000000"/>
              </w:rPr>
              <w:t>*</w:t>
            </w:r>
            <w:r>
              <w:rPr>
                <w:rFonts w:cs="Calibri"/>
                <w:color w:val="000000"/>
              </w:rPr>
              <w:t xml:space="preserve"> </w:t>
            </w:r>
          </w:p>
        </w:tc>
      </w:tr>
    </w:tbl>
    <w:p w14:paraId="791CC558" w14:textId="77777777" w:rsidR="0091574E" w:rsidRPr="00912AB9" w:rsidRDefault="0091574E" w:rsidP="00897379">
      <w:pPr>
        <w:rPr>
          <w:rFonts w:cstheme="majorHAnsi"/>
          <w:color w:val="000000" w:themeColor="text1"/>
          <w:sz w:val="20"/>
          <w:szCs w:val="20"/>
        </w:rPr>
      </w:pPr>
    </w:p>
    <w:p w14:paraId="75CA38E0" w14:textId="581621F0" w:rsidR="00C5006E" w:rsidRDefault="008F4B5C" w:rsidP="00897379">
      <w:pPr>
        <w:rPr>
          <w:rFonts w:cstheme="majorHAnsi"/>
          <w:color w:val="000000" w:themeColor="text1"/>
          <w:sz w:val="20"/>
          <w:szCs w:val="20"/>
        </w:rPr>
      </w:pPr>
      <w:bookmarkStart w:id="34" w:name="OLE_LINK3"/>
      <w:r>
        <w:rPr>
          <w:rFonts w:cstheme="majorHAnsi"/>
          <w:color w:val="000000" w:themeColor="text1"/>
          <w:sz w:val="20"/>
          <w:szCs w:val="20"/>
        </w:rPr>
        <w:t xml:space="preserve">* </w:t>
      </w:r>
      <w:r w:rsidR="009331BA">
        <w:rPr>
          <w:rFonts w:cstheme="majorHAnsi"/>
          <w:color w:val="000000" w:themeColor="text1"/>
          <w:sz w:val="20"/>
          <w:szCs w:val="20"/>
        </w:rPr>
        <w:t xml:space="preserve">This figure </w:t>
      </w:r>
      <w:r w:rsidR="003A09BC">
        <w:rPr>
          <w:rFonts w:cstheme="majorHAnsi"/>
          <w:color w:val="000000" w:themeColor="text1"/>
          <w:sz w:val="20"/>
          <w:szCs w:val="20"/>
        </w:rPr>
        <w:t>has a sample size of</w:t>
      </w:r>
      <w:r w:rsidR="009331BA">
        <w:rPr>
          <w:rFonts w:cstheme="majorHAnsi"/>
          <w:color w:val="000000" w:themeColor="text1"/>
          <w:sz w:val="20"/>
          <w:szCs w:val="20"/>
        </w:rPr>
        <w:t xml:space="preserve"> less than fiv</w:t>
      </w:r>
      <w:r w:rsidR="003A09BC">
        <w:rPr>
          <w:rFonts w:cstheme="majorHAnsi"/>
          <w:color w:val="000000" w:themeColor="text1"/>
          <w:sz w:val="20"/>
          <w:szCs w:val="20"/>
        </w:rPr>
        <w:t>e</w:t>
      </w:r>
      <w:r w:rsidR="009331BA">
        <w:rPr>
          <w:rFonts w:cstheme="majorHAnsi"/>
          <w:color w:val="000000" w:themeColor="text1"/>
          <w:sz w:val="20"/>
          <w:szCs w:val="20"/>
        </w:rPr>
        <w:t>.</w:t>
      </w:r>
    </w:p>
    <w:p w14:paraId="01638C57" w14:textId="6400DBE4" w:rsidR="008F4B5C" w:rsidRPr="00912AB9" w:rsidRDefault="008F4B5C" w:rsidP="00897379">
      <w:pPr>
        <w:rPr>
          <w:rFonts w:cstheme="majorHAnsi"/>
          <w:color w:val="000000" w:themeColor="text1"/>
          <w:sz w:val="20"/>
          <w:szCs w:val="20"/>
        </w:rPr>
      </w:pPr>
      <w:r>
        <w:rPr>
          <w:rFonts w:cstheme="majorHAnsi"/>
          <w:color w:val="000000" w:themeColor="text1"/>
          <w:sz w:val="20"/>
          <w:szCs w:val="20"/>
        </w:rPr>
        <w:t xml:space="preserve">** </w:t>
      </w:r>
      <w:r w:rsidR="009331BA">
        <w:rPr>
          <w:rFonts w:cstheme="majorHAnsi"/>
          <w:color w:val="000000" w:themeColor="text1"/>
          <w:sz w:val="20"/>
          <w:szCs w:val="20"/>
        </w:rPr>
        <w:t xml:space="preserve">This figure </w:t>
      </w:r>
      <w:r w:rsidR="003A09BC">
        <w:rPr>
          <w:rFonts w:cstheme="majorHAnsi"/>
          <w:color w:val="000000" w:themeColor="text1"/>
          <w:sz w:val="20"/>
          <w:szCs w:val="20"/>
        </w:rPr>
        <w:t>has a sample size of</w:t>
      </w:r>
      <w:r w:rsidR="009331BA">
        <w:rPr>
          <w:rFonts w:cstheme="majorHAnsi"/>
          <w:color w:val="000000" w:themeColor="text1"/>
          <w:sz w:val="20"/>
          <w:szCs w:val="20"/>
        </w:rPr>
        <w:t xml:space="preserve"> only one.</w:t>
      </w:r>
    </w:p>
    <w:bookmarkEnd w:id="34"/>
    <w:p w14:paraId="550F0CBB" w14:textId="77777777" w:rsidR="006C697B" w:rsidRDefault="006C697B">
      <w:pPr>
        <w:rPr>
          <w:rFonts w:cstheme="majorHAnsi"/>
          <w:color w:val="000000" w:themeColor="text1"/>
        </w:rPr>
      </w:pPr>
    </w:p>
    <w:p w14:paraId="30C4945B" w14:textId="04785200" w:rsidR="00053054" w:rsidRDefault="00053054">
      <w:pPr>
        <w:rPr>
          <w:rFonts w:cs="Arial"/>
          <w:b/>
          <w:sz w:val="28"/>
        </w:rPr>
      </w:pPr>
      <w:bookmarkStart w:id="35" w:name="_Toc27659441"/>
    </w:p>
    <w:p w14:paraId="4066E529" w14:textId="77777777" w:rsidR="004D4733" w:rsidRDefault="004D4733">
      <w:pPr>
        <w:rPr>
          <w:rFonts w:cs="Arial"/>
          <w:b/>
          <w:sz w:val="28"/>
        </w:rPr>
      </w:pPr>
      <w:r>
        <w:br w:type="page"/>
      </w:r>
    </w:p>
    <w:p w14:paraId="38DEDD1F" w14:textId="70672798" w:rsidR="00297923" w:rsidRDefault="005371EC" w:rsidP="0091574E">
      <w:pPr>
        <w:pStyle w:val="Heading2"/>
      </w:pPr>
      <w:bookmarkStart w:id="36" w:name="_Toc87366514"/>
      <w:r w:rsidRPr="00912AB9">
        <w:lastRenderedPageBreak/>
        <w:t>Average Salar</w:t>
      </w:r>
      <w:r w:rsidR="004001D3">
        <w:t>ies</w:t>
      </w:r>
      <w:r w:rsidRPr="00912AB9">
        <w:t xml:space="preserve"> by Organisation Type</w:t>
      </w:r>
      <w:bookmarkEnd w:id="35"/>
      <w:bookmarkEnd w:id="36"/>
    </w:p>
    <w:p w14:paraId="5C4DD0EC" w14:textId="3054D656" w:rsidR="009F4961" w:rsidRDefault="009F4961" w:rsidP="009F4961"/>
    <w:p w14:paraId="18FA432C" w14:textId="48717E6B" w:rsidR="009F4961" w:rsidRDefault="00053054" w:rsidP="009F4961">
      <w:r>
        <w:t>Table 3.</w:t>
      </w:r>
      <w:r w:rsidR="00DB1B60">
        <w:t>4</w:t>
      </w:r>
      <w:r w:rsidR="009F4961">
        <w:t xml:space="preserve"> only includes the artforms which had more than </w:t>
      </w:r>
      <w:r>
        <w:t>ten</w:t>
      </w:r>
      <w:r w:rsidR="009F4961">
        <w:t xml:space="preserve"> respondents. </w:t>
      </w:r>
      <w:r w:rsidR="009F4961" w:rsidRPr="009F4961">
        <w:t xml:space="preserve">Festivals, Music, Literature, Service Organisations, Community Arts and Other Performing Arts </w:t>
      </w:r>
      <w:r w:rsidR="009F4961">
        <w:t xml:space="preserve">all </w:t>
      </w:r>
      <w:r w:rsidR="009F4961" w:rsidRPr="009F4961">
        <w:t xml:space="preserve">had fewer than </w:t>
      </w:r>
      <w:r w:rsidR="00DB1B60">
        <w:t>ten</w:t>
      </w:r>
      <w:r w:rsidR="009F4961" w:rsidRPr="009F4961">
        <w:t xml:space="preserve"> responses, so are not </w:t>
      </w:r>
      <w:r w:rsidR="009F4961">
        <w:t>statistically robust enough to be broken down</w:t>
      </w:r>
      <w:r w:rsidR="004D4733">
        <w:t xml:space="preserve"> further.</w:t>
      </w:r>
    </w:p>
    <w:p w14:paraId="41FB1DE4" w14:textId="59B68294" w:rsidR="00053054" w:rsidRDefault="00053054" w:rsidP="009F4961"/>
    <w:p w14:paraId="49BC3DEF" w14:textId="55A0CF51" w:rsidR="00053054" w:rsidRDefault="00053054" w:rsidP="009F4961"/>
    <w:p w14:paraId="41AF6A99" w14:textId="08DEF55E" w:rsidR="009F4961" w:rsidRPr="009F4961" w:rsidRDefault="00053054" w:rsidP="00053054">
      <w:pPr>
        <w:jc w:val="center"/>
      </w:pPr>
      <w:r>
        <w:rPr>
          <w:rFonts w:cstheme="majorHAnsi"/>
          <w:b/>
          <w:bCs/>
          <w:color w:val="000000" w:themeColor="text1"/>
          <w:szCs w:val="22"/>
        </w:rPr>
        <w:t xml:space="preserve">Table </w:t>
      </w:r>
      <w:r w:rsidRPr="00152A3D">
        <w:rPr>
          <w:rFonts w:cstheme="majorHAnsi"/>
          <w:b/>
          <w:bCs/>
          <w:color w:val="000000" w:themeColor="text1"/>
          <w:szCs w:val="22"/>
        </w:rPr>
        <w:t>3.</w:t>
      </w:r>
      <w:r w:rsidR="00DB1B60">
        <w:rPr>
          <w:rFonts w:cstheme="majorHAnsi"/>
          <w:b/>
          <w:bCs/>
          <w:color w:val="000000" w:themeColor="text1"/>
          <w:szCs w:val="22"/>
        </w:rPr>
        <w:t>4</w:t>
      </w:r>
      <w:r w:rsidRPr="00152A3D">
        <w:rPr>
          <w:rFonts w:cstheme="majorHAnsi"/>
          <w:b/>
          <w:bCs/>
          <w:color w:val="000000" w:themeColor="text1"/>
          <w:szCs w:val="22"/>
        </w:rPr>
        <w:t xml:space="preserve">: </w:t>
      </w:r>
      <w:r>
        <w:rPr>
          <w:rFonts w:cstheme="majorHAnsi"/>
          <w:b/>
          <w:bCs/>
          <w:color w:val="000000" w:themeColor="text1"/>
          <w:szCs w:val="22"/>
        </w:rPr>
        <w:t>Average salaries per position by organisation type</w:t>
      </w:r>
      <w:r w:rsidR="008F25D7">
        <w:rPr>
          <w:rFonts w:cstheme="majorHAnsi"/>
          <w:b/>
          <w:bCs/>
          <w:color w:val="000000" w:themeColor="text1"/>
          <w:szCs w:val="22"/>
        </w:rPr>
        <w:t>.</w:t>
      </w:r>
    </w:p>
    <w:p w14:paraId="153B45FC" w14:textId="23E8C30E" w:rsidR="002A6A9C" w:rsidRPr="00912AB9" w:rsidRDefault="002A6A9C" w:rsidP="002A6A9C"/>
    <w:tbl>
      <w:tblPr>
        <w:tblStyle w:val="GridTable1Light-Accent11"/>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able that details the number of organisations, average number of core staff, and average total FTE for five organisation types: Theatre, Multi Arts, Young People, Circus, and Dance. It also includes the average salary for each of the eleven positions surveyed within each organisation type."/>
      </w:tblPr>
      <w:tblGrid>
        <w:gridCol w:w="2405"/>
        <w:gridCol w:w="1359"/>
        <w:gridCol w:w="1492"/>
        <w:gridCol w:w="1492"/>
        <w:gridCol w:w="1491"/>
        <w:gridCol w:w="1491"/>
      </w:tblGrid>
      <w:tr w:rsidR="00486639" w:rsidRPr="00912AB9" w14:paraId="12FBDD09" w14:textId="2B65BDBD" w:rsidTr="00C4436C">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shd w:val="clear" w:color="auto" w:fill="195EB3"/>
            <w:hideMark/>
          </w:tcPr>
          <w:p w14:paraId="10AD0D9F" w14:textId="7D53D632" w:rsidR="00486639" w:rsidRPr="008820EB" w:rsidRDefault="00486639" w:rsidP="008820EB">
            <w:pPr>
              <w:jc w:val="center"/>
              <w:rPr>
                <w:bCs w:val="0"/>
              </w:rPr>
            </w:pPr>
          </w:p>
        </w:tc>
        <w:tc>
          <w:tcPr>
            <w:tcW w:w="1359" w:type="dxa"/>
            <w:tcBorders>
              <w:bottom w:val="none" w:sz="0" w:space="0" w:color="auto"/>
            </w:tcBorders>
            <w:shd w:val="clear" w:color="auto" w:fill="195EB3"/>
            <w:vAlign w:val="center"/>
            <w:hideMark/>
          </w:tcPr>
          <w:p w14:paraId="59F04EEC" w14:textId="423CFC8D" w:rsidR="00486639" w:rsidRPr="002E7DAE" w:rsidRDefault="00486639" w:rsidP="002E7DA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7DAE">
              <w:rPr>
                <w:color w:val="FFFFFF" w:themeColor="background1"/>
              </w:rPr>
              <w:t>Theatre</w:t>
            </w:r>
          </w:p>
        </w:tc>
        <w:tc>
          <w:tcPr>
            <w:tcW w:w="1492" w:type="dxa"/>
            <w:tcBorders>
              <w:bottom w:val="none" w:sz="0" w:space="0" w:color="auto"/>
            </w:tcBorders>
            <w:shd w:val="clear" w:color="auto" w:fill="195EB3"/>
            <w:vAlign w:val="center"/>
          </w:tcPr>
          <w:p w14:paraId="3D299D50" w14:textId="144D4057" w:rsidR="00486639" w:rsidRPr="002E7DAE" w:rsidRDefault="00486639" w:rsidP="002E7DA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7DAE">
              <w:rPr>
                <w:color w:val="FFFFFF" w:themeColor="background1"/>
              </w:rPr>
              <w:t>Multi Arts</w:t>
            </w:r>
          </w:p>
        </w:tc>
        <w:tc>
          <w:tcPr>
            <w:tcW w:w="1492" w:type="dxa"/>
            <w:tcBorders>
              <w:bottom w:val="none" w:sz="0" w:space="0" w:color="auto"/>
            </w:tcBorders>
            <w:shd w:val="clear" w:color="auto" w:fill="195EB3"/>
            <w:vAlign w:val="center"/>
            <w:hideMark/>
          </w:tcPr>
          <w:p w14:paraId="73109C7B" w14:textId="7EC9C5BF" w:rsidR="00486639" w:rsidRPr="002E7DAE" w:rsidRDefault="00486639" w:rsidP="002E7DA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7DAE">
              <w:rPr>
                <w:color w:val="FFFFFF" w:themeColor="background1"/>
              </w:rPr>
              <w:t>Young People</w:t>
            </w:r>
          </w:p>
        </w:tc>
        <w:tc>
          <w:tcPr>
            <w:tcW w:w="1491" w:type="dxa"/>
            <w:tcBorders>
              <w:bottom w:val="none" w:sz="0" w:space="0" w:color="auto"/>
            </w:tcBorders>
            <w:shd w:val="clear" w:color="auto" w:fill="195EB3"/>
            <w:vAlign w:val="center"/>
            <w:hideMark/>
          </w:tcPr>
          <w:p w14:paraId="5F501856" w14:textId="7618989F" w:rsidR="00486639" w:rsidRPr="002E7DAE" w:rsidRDefault="00486639" w:rsidP="002E7DA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7DAE">
              <w:rPr>
                <w:color w:val="FFFFFF" w:themeColor="background1"/>
              </w:rPr>
              <w:t>Circus</w:t>
            </w:r>
          </w:p>
        </w:tc>
        <w:tc>
          <w:tcPr>
            <w:tcW w:w="1491" w:type="dxa"/>
            <w:tcBorders>
              <w:bottom w:val="none" w:sz="0" w:space="0" w:color="auto"/>
            </w:tcBorders>
            <w:shd w:val="clear" w:color="auto" w:fill="195EB3"/>
            <w:vAlign w:val="center"/>
          </w:tcPr>
          <w:p w14:paraId="792CCB15" w14:textId="38D07007" w:rsidR="00486639" w:rsidRPr="002E7DAE" w:rsidRDefault="00486639" w:rsidP="002E7DA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7DAE">
              <w:rPr>
                <w:color w:val="FFFFFF" w:themeColor="background1"/>
              </w:rPr>
              <w:t>Dance</w:t>
            </w:r>
          </w:p>
        </w:tc>
      </w:tr>
      <w:tr w:rsidR="008F4B5C" w:rsidRPr="00912AB9" w14:paraId="28D5C536" w14:textId="4677D326"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D9DADA"/>
            <w:noWrap/>
            <w:vAlign w:val="center"/>
            <w:hideMark/>
          </w:tcPr>
          <w:p w14:paraId="635B4CAD" w14:textId="591EC02B" w:rsidR="008F4B5C" w:rsidRPr="002E7DAE" w:rsidRDefault="008F4B5C" w:rsidP="008F4B5C">
            <w:pPr>
              <w:rPr>
                <w:rFonts w:cstheme="majorHAnsi"/>
                <w:color w:val="000000" w:themeColor="text1"/>
              </w:rPr>
            </w:pPr>
            <w:r w:rsidRPr="002E7DAE">
              <w:rPr>
                <w:rFonts w:cs="Calibri"/>
                <w:color w:val="000000"/>
              </w:rPr>
              <w:t>N</w:t>
            </w:r>
            <w:r w:rsidR="004851F3">
              <w:rPr>
                <w:rFonts w:cs="Calibri"/>
                <w:color w:val="000000"/>
              </w:rPr>
              <w:t xml:space="preserve">umber </w:t>
            </w:r>
            <w:r w:rsidR="00486639" w:rsidRPr="002E7DAE">
              <w:rPr>
                <w:rFonts w:cs="Calibri"/>
                <w:color w:val="000000"/>
              </w:rPr>
              <w:t xml:space="preserve">of </w:t>
            </w:r>
            <w:r w:rsidRPr="002E7DAE">
              <w:rPr>
                <w:rFonts w:cs="Calibri"/>
                <w:color w:val="000000"/>
              </w:rPr>
              <w:t>Org</w:t>
            </w:r>
            <w:r w:rsidR="00486639" w:rsidRPr="002E7DAE">
              <w:rPr>
                <w:rFonts w:cs="Calibri"/>
                <w:color w:val="000000"/>
              </w:rPr>
              <w:t>anisations</w:t>
            </w:r>
          </w:p>
        </w:tc>
        <w:tc>
          <w:tcPr>
            <w:tcW w:w="1359" w:type="dxa"/>
            <w:shd w:val="clear" w:color="auto" w:fill="D9DADA"/>
            <w:noWrap/>
            <w:vAlign w:val="center"/>
            <w:hideMark/>
          </w:tcPr>
          <w:p w14:paraId="409981B5" w14:textId="06C44ED6" w:rsidR="008F4B5C" w:rsidRPr="002E7DAE"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E7DAE">
              <w:rPr>
                <w:rFonts w:cs="Calibri"/>
                <w:color w:val="000000"/>
              </w:rPr>
              <w:t>16</w:t>
            </w:r>
          </w:p>
        </w:tc>
        <w:tc>
          <w:tcPr>
            <w:tcW w:w="1492" w:type="dxa"/>
            <w:shd w:val="clear" w:color="auto" w:fill="D9DADA"/>
            <w:vAlign w:val="center"/>
          </w:tcPr>
          <w:p w14:paraId="057A27FD" w14:textId="0DBB9720" w:rsidR="008F4B5C" w:rsidRPr="002E7DAE"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E7DAE">
              <w:rPr>
                <w:rFonts w:cs="Calibri"/>
                <w:color w:val="000000"/>
              </w:rPr>
              <w:t>16</w:t>
            </w:r>
          </w:p>
        </w:tc>
        <w:tc>
          <w:tcPr>
            <w:tcW w:w="1492" w:type="dxa"/>
            <w:shd w:val="clear" w:color="auto" w:fill="D9DADA"/>
            <w:noWrap/>
            <w:vAlign w:val="center"/>
            <w:hideMark/>
          </w:tcPr>
          <w:p w14:paraId="5C11D611" w14:textId="7932A74E" w:rsidR="008F4B5C" w:rsidRPr="002E7DAE"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E7DAE">
              <w:rPr>
                <w:rFonts w:cs="Calibri"/>
                <w:color w:val="000000"/>
              </w:rPr>
              <w:t>15</w:t>
            </w:r>
          </w:p>
        </w:tc>
        <w:tc>
          <w:tcPr>
            <w:tcW w:w="1491" w:type="dxa"/>
            <w:shd w:val="clear" w:color="auto" w:fill="D9DADA"/>
            <w:noWrap/>
            <w:vAlign w:val="center"/>
            <w:hideMark/>
          </w:tcPr>
          <w:p w14:paraId="334E37CC" w14:textId="518DF67E" w:rsidR="008F4B5C" w:rsidRPr="002E7DAE"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E7DAE">
              <w:rPr>
                <w:rFonts w:cs="Calibri"/>
                <w:color w:val="000000"/>
              </w:rPr>
              <w:t>1</w:t>
            </w:r>
            <w:r w:rsidR="00AF0735">
              <w:rPr>
                <w:rFonts w:cs="Calibri"/>
                <w:color w:val="000000"/>
              </w:rPr>
              <w:t>2</w:t>
            </w:r>
          </w:p>
        </w:tc>
        <w:tc>
          <w:tcPr>
            <w:tcW w:w="1491" w:type="dxa"/>
            <w:shd w:val="clear" w:color="auto" w:fill="D9DADA"/>
            <w:vAlign w:val="center"/>
          </w:tcPr>
          <w:p w14:paraId="7DEC2FA5" w14:textId="5C7189A8" w:rsidR="008F4B5C" w:rsidRPr="002E7DAE"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E7DAE">
              <w:rPr>
                <w:rFonts w:cs="Calibri"/>
                <w:color w:val="000000"/>
              </w:rPr>
              <w:t>11</w:t>
            </w:r>
          </w:p>
        </w:tc>
      </w:tr>
      <w:tr w:rsidR="008F4B5C" w:rsidRPr="00912AB9" w14:paraId="739C3DB9" w14:textId="68ECBAC9"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D9DADA"/>
            <w:noWrap/>
            <w:vAlign w:val="center"/>
          </w:tcPr>
          <w:p w14:paraId="52CFA2C2" w14:textId="660FFC0E" w:rsidR="008F4B5C" w:rsidRPr="00486639" w:rsidRDefault="00486639" w:rsidP="008F4B5C">
            <w:pPr>
              <w:rPr>
                <w:rFonts w:cstheme="majorHAnsi"/>
                <w:color w:val="000000" w:themeColor="text1"/>
              </w:rPr>
            </w:pPr>
            <w:r w:rsidRPr="00486639">
              <w:rPr>
                <w:rFonts w:cs="Calibri"/>
                <w:color w:val="000000"/>
              </w:rPr>
              <w:t>Average N</w:t>
            </w:r>
            <w:r w:rsidR="004851F3">
              <w:rPr>
                <w:rFonts w:cs="Calibri"/>
                <w:color w:val="000000"/>
              </w:rPr>
              <w:t>umber</w:t>
            </w:r>
            <w:r w:rsidRPr="00486639">
              <w:rPr>
                <w:rFonts w:cs="Calibri"/>
                <w:color w:val="000000"/>
              </w:rPr>
              <w:t xml:space="preserve"> </w:t>
            </w:r>
            <w:r>
              <w:rPr>
                <w:rFonts w:cs="Calibri"/>
                <w:color w:val="000000"/>
              </w:rPr>
              <w:t xml:space="preserve">of </w:t>
            </w:r>
            <w:r w:rsidRPr="00486639">
              <w:rPr>
                <w:rFonts w:cs="Calibri"/>
                <w:color w:val="000000"/>
              </w:rPr>
              <w:t>Core Staff</w:t>
            </w:r>
          </w:p>
        </w:tc>
        <w:tc>
          <w:tcPr>
            <w:tcW w:w="1359" w:type="dxa"/>
            <w:shd w:val="clear" w:color="auto" w:fill="D9DADA"/>
            <w:noWrap/>
            <w:vAlign w:val="center"/>
          </w:tcPr>
          <w:p w14:paraId="02A3BFBA" w14:textId="281EB22F"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10.0</w:t>
            </w:r>
          </w:p>
        </w:tc>
        <w:tc>
          <w:tcPr>
            <w:tcW w:w="1492" w:type="dxa"/>
            <w:shd w:val="clear" w:color="auto" w:fill="D9DADA"/>
            <w:vAlign w:val="center"/>
          </w:tcPr>
          <w:p w14:paraId="1588CF3D" w14:textId="596CDF38"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12.1</w:t>
            </w:r>
          </w:p>
        </w:tc>
        <w:tc>
          <w:tcPr>
            <w:tcW w:w="1492" w:type="dxa"/>
            <w:shd w:val="clear" w:color="auto" w:fill="D9DADA"/>
            <w:noWrap/>
            <w:vAlign w:val="center"/>
          </w:tcPr>
          <w:p w14:paraId="5EFEEE7A" w14:textId="111D79C0"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6.1</w:t>
            </w:r>
          </w:p>
        </w:tc>
        <w:tc>
          <w:tcPr>
            <w:tcW w:w="1491" w:type="dxa"/>
            <w:shd w:val="clear" w:color="auto" w:fill="D9DADA"/>
            <w:noWrap/>
            <w:vAlign w:val="center"/>
          </w:tcPr>
          <w:p w14:paraId="750FA918" w14:textId="1A843985"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8.9</w:t>
            </w:r>
          </w:p>
        </w:tc>
        <w:tc>
          <w:tcPr>
            <w:tcW w:w="1491" w:type="dxa"/>
            <w:shd w:val="clear" w:color="auto" w:fill="D9DADA"/>
            <w:vAlign w:val="center"/>
          </w:tcPr>
          <w:p w14:paraId="5CC695F2" w14:textId="4874D184"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6.5</w:t>
            </w:r>
          </w:p>
        </w:tc>
      </w:tr>
      <w:tr w:rsidR="008F4B5C" w:rsidRPr="00912AB9" w14:paraId="3F33A619" w14:textId="49735874"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D9DADA"/>
            <w:noWrap/>
            <w:vAlign w:val="center"/>
            <w:hideMark/>
          </w:tcPr>
          <w:p w14:paraId="2BFB6B61" w14:textId="15E4E4FE" w:rsidR="008F4B5C" w:rsidRPr="00486639" w:rsidRDefault="00486639" w:rsidP="008F4B5C">
            <w:pPr>
              <w:rPr>
                <w:rFonts w:cstheme="majorHAnsi"/>
                <w:color w:val="000000" w:themeColor="text1"/>
              </w:rPr>
            </w:pPr>
            <w:r w:rsidRPr="00486639">
              <w:rPr>
                <w:rFonts w:cs="Calibri"/>
                <w:color w:val="000000"/>
              </w:rPr>
              <w:t>Average Total FTE</w:t>
            </w:r>
          </w:p>
        </w:tc>
        <w:tc>
          <w:tcPr>
            <w:tcW w:w="1359" w:type="dxa"/>
            <w:shd w:val="clear" w:color="auto" w:fill="D9DADA"/>
            <w:noWrap/>
            <w:vAlign w:val="center"/>
            <w:hideMark/>
          </w:tcPr>
          <w:p w14:paraId="67533C02" w14:textId="380310A0"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5.9</w:t>
            </w:r>
          </w:p>
        </w:tc>
        <w:tc>
          <w:tcPr>
            <w:tcW w:w="1492" w:type="dxa"/>
            <w:shd w:val="clear" w:color="auto" w:fill="D9DADA"/>
            <w:vAlign w:val="center"/>
          </w:tcPr>
          <w:p w14:paraId="0BE54DC0" w14:textId="1C21CC25"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7.1</w:t>
            </w:r>
          </w:p>
        </w:tc>
        <w:tc>
          <w:tcPr>
            <w:tcW w:w="1492" w:type="dxa"/>
            <w:shd w:val="clear" w:color="auto" w:fill="D9DADA"/>
            <w:noWrap/>
            <w:vAlign w:val="center"/>
            <w:hideMark/>
          </w:tcPr>
          <w:p w14:paraId="7F31F569" w14:textId="689C07D4"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3.9</w:t>
            </w:r>
          </w:p>
        </w:tc>
        <w:tc>
          <w:tcPr>
            <w:tcW w:w="1491" w:type="dxa"/>
            <w:shd w:val="clear" w:color="auto" w:fill="D9DADA"/>
            <w:noWrap/>
            <w:vAlign w:val="center"/>
            <w:hideMark/>
          </w:tcPr>
          <w:p w14:paraId="3AA0B16F" w14:textId="2918AA7D"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4.8</w:t>
            </w:r>
          </w:p>
        </w:tc>
        <w:tc>
          <w:tcPr>
            <w:tcW w:w="1491" w:type="dxa"/>
            <w:shd w:val="clear" w:color="auto" w:fill="D9DADA"/>
            <w:vAlign w:val="center"/>
          </w:tcPr>
          <w:p w14:paraId="6915376D" w14:textId="716B3383"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4.0</w:t>
            </w:r>
          </w:p>
        </w:tc>
      </w:tr>
      <w:tr w:rsidR="009662AA" w:rsidRPr="00912AB9" w14:paraId="6DB123CC" w14:textId="6DFC2FE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3B77EFB0" w14:textId="6501E9E0" w:rsidR="009662AA" w:rsidRPr="00486639" w:rsidRDefault="009662AA" w:rsidP="009662AA">
            <w:pPr>
              <w:rPr>
                <w:rFonts w:cstheme="majorHAnsi"/>
                <w:color w:val="000000" w:themeColor="text1"/>
              </w:rPr>
            </w:pPr>
            <w:r w:rsidRPr="00486639">
              <w:rPr>
                <w:rFonts w:cs="Calibri"/>
                <w:color w:val="000000"/>
              </w:rPr>
              <w:t>General Manager/ Executive Producer</w:t>
            </w:r>
          </w:p>
        </w:tc>
        <w:tc>
          <w:tcPr>
            <w:tcW w:w="1359" w:type="dxa"/>
            <w:shd w:val="clear" w:color="auto" w:fill="auto"/>
            <w:noWrap/>
            <w:vAlign w:val="center"/>
            <w:hideMark/>
          </w:tcPr>
          <w:p w14:paraId="03330E47" w14:textId="317DA98A"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$86,860 </w:t>
            </w:r>
          </w:p>
        </w:tc>
        <w:tc>
          <w:tcPr>
            <w:tcW w:w="1492" w:type="dxa"/>
            <w:vAlign w:val="center"/>
          </w:tcPr>
          <w:p w14:paraId="358326CB" w14:textId="24C84CF2"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$87,011 </w:t>
            </w:r>
          </w:p>
        </w:tc>
        <w:tc>
          <w:tcPr>
            <w:tcW w:w="1492" w:type="dxa"/>
            <w:shd w:val="clear" w:color="auto" w:fill="auto"/>
            <w:noWrap/>
            <w:vAlign w:val="center"/>
            <w:hideMark/>
          </w:tcPr>
          <w:p w14:paraId="58B77D61" w14:textId="3AF6FB10"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$83,468 </w:t>
            </w:r>
          </w:p>
        </w:tc>
        <w:tc>
          <w:tcPr>
            <w:tcW w:w="1491" w:type="dxa"/>
            <w:shd w:val="clear" w:color="auto" w:fill="auto"/>
            <w:noWrap/>
            <w:vAlign w:val="center"/>
            <w:hideMark/>
          </w:tcPr>
          <w:p w14:paraId="1251C5F0" w14:textId="1A7A9765"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$73,950 </w:t>
            </w:r>
          </w:p>
        </w:tc>
        <w:tc>
          <w:tcPr>
            <w:tcW w:w="1491" w:type="dxa"/>
            <w:vAlign w:val="center"/>
          </w:tcPr>
          <w:p w14:paraId="7EC6B2EA" w14:textId="0D9AEEAC"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$91,961 </w:t>
            </w:r>
          </w:p>
        </w:tc>
      </w:tr>
      <w:tr w:rsidR="009662AA" w:rsidRPr="00912AB9" w14:paraId="3265B18D" w14:textId="27CAC0E8"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3FB72918" w14:textId="7172ED77" w:rsidR="009662AA" w:rsidRPr="00486639" w:rsidRDefault="009662AA" w:rsidP="009662AA">
            <w:pPr>
              <w:rPr>
                <w:rFonts w:cstheme="majorHAnsi"/>
                <w:color w:val="000000" w:themeColor="text1"/>
              </w:rPr>
            </w:pPr>
            <w:r w:rsidRPr="00486639">
              <w:rPr>
                <w:rFonts w:cs="Calibri"/>
                <w:color w:val="000000"/>
              </w:rPr>
              <w:t>Artistic Director</w:t>
            </w:r>
          </w:p>
        </w:tc>
        <w:tc>
          <w:tcPr>
            <w:tcW w:w="1359" w:type="dxa"/>
            <w:shd w:val="clear" w:color="auto" w:fill="auto"/>
            <w:noWrap/>
            <w:vAlign w:val="center"/>
            <w:hideMark/>
          </w:tcPr>
          <w:p w14:paraId="70B04B6B" w14:textId="50D87DE6"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$83,753 </w:t>
            </w:r>
          </w:p>
        </w:tc>
        <w:tc>
          <w:tcPr>
            <w:tcW w:w="1492" w:type="dxa"/>
            <w:vAlign w:val="center"/>
          </w:tcPr>
          <w:p w14:paraId="17653010" w14:textId="15C021E5"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$91,033 </w:t>
            </w:r>
          </w:p>
        </w:tc>
        <w:tc>
          <w:tcPr>
            <w:tcW w:w="1492" w:type="dxa"/>
            <w:shd w:val="clear" w:color="auto" w:fill="auto"/>
            <w:noWrap/>
            <w:vAlign w:val="center"/>
            <w:hideMark/>
          </w:tcPr>
          <w:p w14:paraId="364A2F93" w14:textId="050920C2"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$85,057 </w:t>
            </w:r>
          </w:p>
        </w:tc>
        <w:tc>
          <w:tcPr>
            <w:tcW w:w="1491" w:type="dxa"/>
            <w:shd w:val="clear" w:color="auto" w:fill="auto"/>
            <w:noWrap/>
            <w:vAlign w:val="center"/>
            <w:hideMark/>
          </w:tcPr>
          <w:p w14:paraId="570FDCDD" w14:textId="3BF06420"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$77,732 </w:t>
            </w:r>
          </w:p>
        </w:tc>
        <w:tc>
          <w:tcPr>
            <w:tcW w:w="1491" w:type="dxa"/>
            <w:vAlign w:val="center"/>
          </w:tcPr>
          <w:p w14:paraId="28574E89" w14:textId="34531F02"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$92,369 </w:t>
            </w:r>
          </w:p>
        </w:tc>
      </w:tr>
      <w:tr w:rsidR="009662AA" w:rsidRPr="00912AB9" w14:paraId="6AF416A8" w14:textId="386CB7D6"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02592C32" w14:textId="1B9A3ECE" w:rsidR="009662AA" w:rsidRPr="00486639" w:rsidRDefault="009662AA" w:rsidP="009662AA">
            <w:pPr>
              <w:rPr>
                <w:rFonts w:cstheme="majorHAnsi"/>
                <w:color w:val="000000" w:themeColor="text1"/>
              </w:rPr>
            </w:pPr>
            <w:r w:rsidRPr="00486639">
              <w:rPr>
                <w:rFonts w:cs="Calibri"/>
                <w:color w:val="000000"/>
              </w:rPr>
              <w:t>Producer</w:t>
            </w:r>
          </w:p>
        </w:tc>
        <w:tc>
          <w:tcPr>
            <w:tcW w:w="1359" w:type="dxa"/>
            <w:shd w:val="clear" w:color="auto" w:fill="auto"/>
            <w:noWrap/>
            <w:vAlign w:val="center"/>
            <w:hideMark/>
          </w:tcPr>
          <w:p w14:paraId="32012699" w14:textId="74B50E78"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$73,089 </w:t>
            </w:r>
          </w:p>
        </w:tc>
        <w:tc>
          <w:tcPr>
            <w:tcW w:w="1492" w:type="dxa"/>
            <w:vAlign w:val="center"/>
          </w:tcPr>
          <w:p w14:paraId="12885266" w14:textId="4EBC4A64"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$69,618 </w:t>
            </w:r>
          </w:p>
        </w:tc>
        <w:tc>
          <w:tcPr>
            <w:tcW w:w="1492" w:type="dxa"/>
            <w:shd w:val="clear" w:color="auto" w:fill="auto"/>
            <w:noWrap/>
            <w:vAlign w:val="center"/>
            <w:hideMark/>
          </w:tcPr>
          <w:p w14:paraId="71328A68" w14:textId="1F44089E"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$64,730 </w:t>
            </w:r>
          </w:p>
        </w:tc>
        <w:tc>
          <w:tcPr>
            <w:tcW w:w="1491" w:type="dxa"/>
            <w:shd w:val="clear" w:color="auto" w:fill="auto"/>
            <w:noWrap/>
            <w:vAlign w:val="center"/>
            <w:hideMark/>
          </w:tcPr>
          <w:p w14:paraId="3AF4ABEC" w14:textId="02D3A48A"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$68,482</w:t>
            </w:r>
            <w:r>
              <w:rPr>
                <w:rFonts w:cs="Calibri"/>
                <w:color w:val="000000"/>
              </w:rPr>
              <w:t>*</w:t>
            </w:r>
            <w:r>
              <w:rPr>
                <w:rFonts w:cs="Calibri"/>
                <w:color w:val="000000"/>
                <w:szCs w:val="22"/>
              </w:rPr>
              <w:t xml:space="preserve"> </w:t>
            </w:r>
          </w:p>
        </w:tc>
        <w:tc>
          <w:tcPr>
            <w:tcW w:w="1491" w:type="dxa"/>
            <w:vAlign w:val="center"/>
          </w:tcPr>
          <w:p w14:paraId="3DD54CF5" w14:textId="61011D73"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$68,936 </w:t>
            </w:r>
          </w:p>
        </w:tc>
      </w:tr>
      <w:tr w:rsidR="009662AA" w:rsidRPr="00912AB9" w14:paraId="57B39428" w14:textId="3AF62008"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3116156E" w14:textId="59933A10" w:rsidR="009662AA" w:rsidRPr="00486639" w:rsidRDefault="009662AA" w:rsidP="009662AA">
            <w:pPr>
              <w:rPr>
                <w:rFonts w:cstheme="majorHAnsi"/>
                <w:color w:val="000000" w:themeColor="text1"/>
              </w:rPr>
            </w:pPr>
            <w:r w:rsidRPr="00486639">
              <w:rPr>
                <w:rFonts w:cs="Calibri"/>
                <w:color w:val="000000"/>
              </w:rPr>
              <w:t>Associate Director</w:t>
            </w:r>
          </w:p>
        </w:tc>
        <w:tc>
          <w:tcPr>
            <w:tcW w:w="1359" w:type="dxa"/>
            <w:shd w:val="clear" w:color="auto" w:fill="auto"/>
            <w:noWrap/>
            <w:vAlign w:val="center"/>
            <w:hideMark/>
          </w:tcPr>
          <w:p w14:paraId="3740F41A" w14:textId="2F2FD530"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$69,018 </w:t>
            </w:r>
          </w:p>
        </w:tc>
        <w:tc>
          <w:tcPr>
            <w:tcW w:w="1492" w:type="dxa"/>
            <w:vAlign w:val="center"/>
          </w:tcPr>
          <w:p w14:paraId="7DBE849F" w14:textId="60CBB703"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$73,500</w:t>
            </w:r>
            <w:r>
              <w:rPr>
                <w:rFonts w:cs="Calibri"/>
                <w:color w:val="000000"/>
              </w:rPr>
              <w:t>*</w:t>
            </w:r>
            <w:r>
              <w:rPr>
                <w:rFonts w:cs="Calibri"/>
                <w:color w:val="000000"/>
                <w:szCs w:val="22"/>
              </w:rPr>
              <w:t xml:space="preserve"> </w:t>
            </w:r>
          </w:p>
        </w:tc>
        <w:tc>
          <w:tcPr>
            <w:tcW w:w="1492" w:type="dxa"/>
            <w:shd w:val="clear" w:color="auto" w:fill="auto"/>
            <w:noWrap/>
            <w:vAlign w:val="center"/>
            <w:hideMark/>
          </w:tcPr>
          <w:p w14:paraId="51E16CCD" w14:textId="0238CEFA"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$62,333</w:t>
            </w:r>
            <w:r>
              <w:rPr>
                <w:rFonts w:cs="Calibri"/>
                <w:color w:val="000000"/>
              </w:rPr>
              <w:t>*</w:t>
            </w:r>
            <w:r>
              <w:rPr>
                <w:rFonts w:cs="Calibri"/>
                <w:color w:val="000000"/>
                <w:szCs w:val="22"/>
              </w:rPr>
              <w:t xml:space="preserve"> </w:t>
            </w:r>
          </w:p>
        </w:tc>
        <w:tc>
          <w:tcPr>
            <w:tcW w:w="1491" w:type="dxa"/>
            <w:shd w:val="clear" w:color="auto" w:fill="auto"/>
            <w:noWrap/>
            <w:vAlign w:val="center"/>
            <w:hideMark/>
          </w:tcPr>
          <w:p w14:paraId="5017C8C4" w14:textId="5868FAFA"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$66,200</w:t>
            </w:r>
            <w:r>
              <w:rPr>
                <w:rFonts w:cs="Calibri"/>
                <w:color w:val="000000"/>
              </w:rPr>
              <w:t>*</w:t>
            </w:r>
            <w:r>
              <w:rPr>
                <w:rFonts w:cs="Calibri"/>
                <w:color w:val="000000"/>
                <w:szCs w:val="22"/>
              </w:rPr>
              <w:t xml:space="preserve"> </w:t>
            </w:r>
          </w:p>
        </w:tc>
        <w:tc>
          <w:tcPr>
            <w:tcW w:w="1491" w:type="dxa"/>
            <w:vAlign w:val="center"/>
          </w:tcPr>
          <w:p w14:paraId="0F37A242" w14:textId="4E711E77"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$69,675</w:t>
            </w:r>
            <w:r>
              <w:rPr>
                <w:rFonts w:cs="Calibri"/>
                <w:color w:val="000000"/>
              </w:rPr>
              <w:t>*</w:t>
            </w:r>
            <w:r>
              <w:rPr>
                <w:rFonts w:cs="Calibri"/>
                <w:color w:val="000000"/>
                <w:szCs w:val="22"/>
              </w:rPr>
              <w:t xml:space="preserve"> </w:t>
            </w:r>
          </w:p>
        </w:tc>
      </w:tr>
      <w:tr w:rsidR="009662AA" w:rsidRPr="00912AB9" w14:paraId="29E51F32" w14:textId="64587F2A"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1F47ACB5" w14:textId="31D8F572" w:rsidR="009662AA" w:rsidRPr="00486639" w:rsidRDefault="009662AA" w:rsidP="009662AA">
            <w:pPr>
              <w:rPr>
                <w:rFonts w:cstheme="majorHAnsi"/>
                <w:color w:val="000000" w:themeColor="text1"/>
              </w:rPr>
            </w:pPr>
            <w:r w:rsidRPr="00486639">
              <w:rPr>
                <w:rFonts w:cs="Calibri"/>
                <w:color w:val="000000"/>
              </w:rPr>
              <w:t>Finance Manager</w:t>
            </w:r>
          </w:p>
        </w:tc>
        <w:tc>
          <w:tcPr>
            <w:tcW w:w="1359" w:type="dxa"/>
            <w:shd w:val="clear" w:color="auto" w:fill="auto"/>
            <w:noWrap/>
            <w:vAlign w:val="center"/>
            <w:hideMark/>
          </w:tcPr>
          <w:p w14:paraId="1BB95DFE" w14:textId="78D981A0"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Calibri"/>
                <w:color w:val="000000"/>
                <w:szCs w:val="22"/>
              </w:rPr>
              <w:t xml:space="preserve">$79,572 </w:t>
            </w:r>
          </w:p>
        </w:tc>
        <w:tc>
          <w:tcPr>
            <w:tcW w:w="1492" w:type="dxa"/>
            <w:vAlign w:val="center"/>
          </w:tcPr>
          <w:p w14:paraId="4EF948F0" w14:textId="2AE100AD"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$77,500 </w:t>
            </w:r>
          </w:p>
        </w:tc>
        <w:tc>
          <w:tcPr>
            <w:tcW w:w="1492" w:type="dxa"/>
            <w:shd w:val="clear" w:color="auto" w:fill="auto"/>
            <w:noWrap/>
            <w:vAlign w:val="center"/>
            <w:hideMark/>
          </w:tcPr>
          <w:p w14:paraId="3157A2A1" w14:textId="46963774"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$76,900</w:t>
            </w:r>
            <w:r>
              <w:rPr>
                <w:rFonts w:cs="Calibri"/>
                <w:color w:val="000000"/>
              </w:rPr>
              <w:t>*</w:t>
            </w:r>
            <w:r>
              <w:rPr>
                <w:rFonts w:cs="Calibri"/>
                <w:color w:val="000000"/>
                <w:szCs w:val="22"/>
              </w:rPr>
              <w:t xml:space="preserve"> </w:t>
            </w:r>
          </w:p>
        </w:tc>
        <w:tc>
          <w:tcPr>
            <w:tcW w:w="1491" w:type="dxa"/>
            <w:shd w:val="clear" w:color="auto" w:fill="auto"/>
            <w:noWrap/>
            <w:vAlign w:val="center"/>
            <w:hideMark/>
          </w:tcPr>
          <w:p w14:paraId="0A06CDAA" w14:textId="59310F45"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$69,996 </w:t>
            </w:r>
          </w:p>
        </w:tc>
        <w:tc>
          <w:tcPr>
            <w:tcW w:w="1491" w:type="dxa"/>
            <w:vAlign w:val="center"/>
          </w:tcPr>
          <w:p w14:paraId="32134926" w14:textId="0BDA3017"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$76,065</w:t>
            </w:r>
            <w:r>
              <w:rPr>
                <w:rFonts w:cs="Calibri"/>
                <w:color w:val="000000"/>
              </w:rPr>
              <w:t>*</w:t>
            </w:r>
            <w:r>
              <w:rPr>
                <w:rFonts w:cs="Calibri"/>
                <w:color w:val="000000"/>
                <w:szCs w:val="22"/>
              </w:rPr>
              <w:t xml:space="preserve"> </w:t>
            </w:r>
          </w:p>
        </w:tc>
      </w:tr>
      <w:tr w:rsidR="009662AA" w:rsidRPr="00912AB9" w14:paraId="6D16EBE5" w14:textId="28E9F6F2"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55EA9382" w14:textId="671D2ADA" w:rsidR="009662AA" w:rsidRPr="00486639" w:rsidRDefault="009662AA" w:rsidP="009662AA">
            <w:pPr>
              <w:rPr>
                <w:rFonts w:cstheme="majorHAnsi"/>
                <w:color w:val="000000" w:themeColor="text1"/>
              </w:rPr>
            </w:pPr>
            <w:r w:rsidRPr="00486639">
              <w:rPr>
                <w:rFonts w:cs="Calibri"/>
                <w:color w:val="000000"/>
              </w:rPr>
              <w:t>Administrator/ Operations Manager</w:t>
            </w:r>
          </w:p>
        </w:tc>
        <w:tc>
          <w:tcPr>
            <w:tcW w:w="1359" w:type="dxa"/>
            <w:shd w:val="clear" w:color="auto" w:fill="auto"/>
            <w:noWrap/>
            <w:vAlign w:val="center"/>
            <w:hideMark/>
          </w:tcPr>
          <w:p w14:paraId="2329D3F8" w14:textId="6B4623E6"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Calibri"/>
                <w:color w:val="000000"/>
                <w:szCs w:val="22"/>
              </w:rPr>
              <w:t xml:space="preserve">$61,926 </w:t>
            </w:r>
          </w:p>
        </w:tc>
        <w:tc>
          <w:tcPr>
            <w:tcW w:w="1492" w:type="dxa"/>
            <w:vAlign w:val="center"/>
          </w:tcPr>
          <w:p w14:paraId="02408A39" w14:textId="20FE53A5"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$63,421 </w:t>
            </w:r>
          </w:p>
        </w:tc>
        <w:tc>
          <w:tcPr>
            <w:tcW w:w="1492" w:type="dxa"/>
            <w:shd w:val="clear" w:color="auto" w:fill="auto"/>
            <w:noWrap/>
            <w:vAlign w:val="center"/>
            <w:hideMark/>
          </w:tcPr>
          <w:p w14:paraId="16B5A098" w14:textId="22D5E520"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$66,888 </w:t>
            </w:r>
          </w:p>
        </w:tc>
        <w:tc>
          <w:tcPr>
            <w:tcW w:w="1491" w:type="dxa"/>
            <w:shd w:val="clear" w:color="auto" w:fill="auto"/>
            <w:noWrap/>
            <w:vAlign w:val="center"/>
            <w:hideMark/>
          </w:tcPr>
          <w:p w14:paraId="50DEB658" w14:textId="29F6D3B8"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$59,722 </w:t>
            </w:r>
          </w:p>
        </w:tc>
        <w:tc>
          <w:tcPr>
            <w:tcW w:w="1491" w:type="dxa"/>
            <w:vAlign w:val="center"/>
          </w:tcPr>
          <w:p w14:paraId="32B367F9" w14:textId="11B91187"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$60,853 </w:t>
            </w:r>
          </w:p>
        </w:tc>
      </w:tr>
      <w:tr w:rsidR="009662AA" w:rsidRPr="00912AB9" w14:paraId="6D7AFF1C" w14:textId="27A88EEE"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2364A72E" w14:textId="6AF47B71" w:rsidR="009662AA" w:rsidRPr="00486639" w:rsidRDefault="009662AA" w:rsidP="009662AA">
            <w:pPr>
              <w:rPr>
                <w:rFonts w:cstheme="majorHAnsi"/>
                <w:color w:val="000000" w:themeColor="text1"/>
              </w:rPr>
            </w:pPr>
            <w:r w:rsidRPr="00486639">
              <w:rPr>
                <w:rFonts w:cs="Calibri"/>
                <w:color w:val="000000"/>
              </w:rPr>
              <w:t>Production Manager</w:t>
            </w:r>
          </w:p>
        </w:tc>
        <w:tc>
          <w:tcPr>
            <w:tcW w:w="1359" w:type="dxa"/>
            <w:shd w:val="clear" w:color="auto" w:fill="auto"/>
            <w:noWrap/>
            <w:vAlign w:val="center"/>
            <w:hideMark/>
          </w:tcPr>
          <w:p w14:paraId="676E5445" w14:textId="7B092B17"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$69,428 </w:t>
            </w:r>
          </w:p>
        </w:tc>
        <w:tc>
          <w:tcPr>
            <w:tcW w:w="1492" w:type="dxa"/>
            <w:vAlign w:val="center"/>
          </w:tcPr>
          <w:p w14:paraId="792EE103" w14:textId="52502B6C"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 xml:space="preserve">$67,064 </w:t>
            </w:r>
          </w:p>
        </w:tc>
        <w:tc>
          <w:tcPr>
            <w:tcW w:w="1492" w:type="dxa"/>
            <w:shd w:val="clear" w:color="auto" w:fill="auto"/>
            <w:noWrap/>
            <w:vAlign w:val="center"/>
            <w:hideMark/>
          </w:tcPr>
          <w:p w14:paraId="0EA3BCA0" w14:textId="1EE32182"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$72,754</w:t>
            </w:r>
            <w:r>
              <w:rPr>
                <w:rFonts w:cs="Calibri"/>
                <w:color w:val="000000"/>
              </w:rPr>
              <w:t>*</w:t>
            </w:r>
            <w:r>
              <w:rPr>
                <w:rFonts w:cs="Calibri"/>
                <w:color w:val="000000"/>
                <w:szCs w:val="22"/>
              </w:rPr>
              <w:t xml:space="preserve"> </w:t>
            </w:r>
          </w:p>
        </w:tc>
        <w:tc>
          <w:tcPr>
            <w:tcW w:w="1491" w:type="dxa"/>
            <w:shd w:val="clear" w:color="auto" w:fill="auto"/>
            <w:noWrap/>
            <w:vAlign w:val="center"/>
            <w:hideMark/>
          </w:tcPr>
          <w:p w14:paraId="3A880CA2" w14:textId="0A893599"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$61,575</w:t>
            </w:r>
            <w:r>
              <w:rPr>
                <w:rFonts w:cs="Calibri"/>
                <w:color w:val="000000"/>
              </w:rPr>
              <w:t>*</w:t>
            </w:r>
            <w:r>
              <w:rPr>
                <w:rFonts w:cs="Calibri"/>
                <w:color w:val="000000"/>
                <w:szCs w:val="22"/>
              </w:rPr>
              <w:t xml:space="preserve"> </w:t>
            </w:r>
          </w:p>
        </w:tc>
        <w:tc>
          <w:tcPr>
            <w:tcW w:w="1491" w:type="dxa"/>
            <w:vAlign w:val="center"/>
          </w:tcPr>
          <w:p w14:paraId="08800147" w14:textId="4CD9D8FE" w:rsidR="009662AA" w:rsidRPr="00912AB9" w:rsidRDefault="009662AA"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szCs w:val="22"/>
              </w:rPr>
              <w:t>$74,990</w:t>
            </w:r>
            <w:r>
              <w:rPr>
                <w:rFonts w:cs="Calibri"/>
                <w:color w:val="000000"/>
              </w:rPr>
              <w:t>*</w:t>
            </w:r>
            <w:r>
              <w:rPr>
                <w:rFonts w:cs="Calibri"/>
                <w:color w:val="000000"/>
                <w:szCs w:val="22"/>
              </w:rPr>
              <w:t xml:space="preserve"> </w:t>
            </w:r>
          </w:p>
        </w:tc>
      </w:tr>
      <w:tr w:rsidR="008F4B5C" w:rsidRPr="00912AB9" w14:paraId="67242B35" w14:textId="31BDB8D7"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2299BB27" w14:textId="04D0DB51" w:rsidR="008F4B5C" w:rsidRPr="00486639" w:rsidRDefault="008F4B5C" w:rsidP="008F4B5C">
            <w:pPr>
              <w:rPr>
                <w:rFonts w:cstheme="majorHAnsi"/>
                <w:color w:val="000000" w:themeColor="text1"/>
              </w:rPr>
            </w:pPr>
            <w:r w:rsidRPr="00486639">
              <w:rPr>
                <w:rFonts w:cs="Calibri"/>
                <w:color w:val="000000"/>
              </w:rPr>
              <w:t>Venue Manager</w:t>
            </w:r>
          </w:p>
        </w:tc>
        <w:tc>
          <w:tcPr>
            <w:tcW w:w="1359" w:type="dxa"/>
            <w:shd w:val="clear" w:color="auto" w:fill="auto"/>
            <w:noWrap/>
            <w:vAlign w:val="center"/>
          </w:tcPr>
          <w:p w14:paraId="7EAD82E2" w14:textId="054A9EFC"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$63,968</w:t>
            </w:r>
            <w:r w:rsidR="00CA03B7">
              <w:rPr>
                <w:rFonts w:cs="Calibri"/>
                <w:color w:val="000000"/>
              </w:rPr>
              <w:t>*</w:t>
            </w:r>
          </w:p>
        </w:tc>
        <w:tc>
          <w:tcPr>
            <w:tcW w:w="1492" w:type="dxa"/>
            <w:vAlign w:val="center"/>
          </w:tcPr>
          <w:p w14:paraId="0FBBBCA8" w14:textId="2369EC31"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$69,667</w:t>
            </w:r>
            <w:r w:rsidR="00CA03B7">
              <w:rPr>
                <w:rFonts w:cs="Calibri"/>
                <w:color w:val="000000"/>
              </w:rPr>
              <w:t>*</w:t>
            </w:r>
            <w:r>
              <w:rPr>
                <w:rFonts w:cs="Calibri"/>
                <w:color w:val="000000"/>
              </w:rPr>
              <w:t xml:space="preserve"> </w:t>
            </w:r>
          </w:p>
        </w:tc>
        <w:tc>
          <w:tcPr>
            <w:tcW w:w="1492" w:type="dxa"/>
            <w:shd w:val="clear" w:color="auto" w:fill="auto"/>
            <w:noWrap/>
            <w:vAlign w:val="center"/>
          </w:tcPr>
          <w:p w14:paraId="61830F63" w14:textId="0067A4F8"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$62,500</w:t>
            </w:r>
            <w:r w:rsidR="00CA03B7">
              <w:rPr>
                <w:rFonts w:cs="Calibri"/>
                <w:color w:val="000000"/>
              </w:rPr>
              <w:t>*</w:t>
            </w:r>
            <w:r>
              <w:rPr>
                <w:rFonts w:cs="Calibri"/>
                <w:color w:val="000000"/>
              </w:rPr>
              <w:t xml:space="preserve"> </w:t>
            </w:r>
          </w:p>
        </w:tc>
        <w:tc>
          <w:tcPr>
            <w:tcW w:w="1491" w:type="dxa"/>
            <w:shd w:val="clear" w:color="auto" w:fill="auto"/>
            <w:noWrap/>
            <w:vAlign w:val="center"/>
          </w:tcPr>
          <w:p w14:paraId="7BF22965" w14:textId="4127B4AB"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NA</w:t>
            </w:r>
          </w:p>
        </w:tc>
        <w:tc>
          <w:tcPr>
            <w:tcW w:w="1491" w:type="dxa"/>
            <w:vAlign w:val="center"/>
          </w:tcPr>
          <w:p w14:paraId="5668E4D9" w14:textId="720430B9"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$66,500</w:t>
            </w:r>
            <w:r w:rsidR="00CA03B7">
              <w:rPr>
                <w:rFonts w:cs="Calibri"/>
                <w:color w:val="000000"/>
              </w:rPr>
              <w:t>*</w:t>
            </w:r>
            <w:r>
              <w:rPr>
                <w:rFonts w:cs="Calibri"/>
                <w:color w:val="000000"/>
              </w:rPr>
              <w:t xml:space="preserve"> </w:t>
            </w:r>
          </w:p>
        </w:tc>
      </w:tr>
      <w:tr w:rsidR="008F4B5C" w:rsidRPr="00912AB9" w14:paraId="20AD8AF8" w14:textId="11204362" w:rsidTr="002E7DAE">
        <w:trPr>
          <w:trHeight w:val="32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719A7721" w14:textId="419BEB95" w:rsidR="008F4B5C" w:rsidRPr="00486639" w:rsidRDefault="008F4B5C" w:rsidP="008F4B5C">
            <w:pPr>
              <w:rPr>
                <w:rFonts w:cstheme="majorHAnsi"/>
                <w:color w:val="000000" w:themeColor="text1"/>
              </w:rPr>
            </w:pPr>
            <w:r w:rsidRPr="00486639">
              <w:rPr>
                <w:rFonts w:cs="Calibri"/>
                <w:color w:val="000000"/>
              </w:rPr>
              <w:t>Marketing Manager</w:t>
            </w:r>
          </w:p>
        </w:tc>
        <w:tc>
          <w:tcPr>
            <w:tcW w:w="1359" w:type="dxa"/>
            <w:shd w:val="clear" w:color="auto" w:fill="auto"/>
            <w:noWrap/>
            <w:vAlign w:val="center"/>
            <w:hideMark/>
          </w:tcPr>
          <w:p w14:paraId="4DD915E3" w14:textId="2305299D"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Calibri"/>
                <w:color w:val="000000"/>
              </w:rPr>
              <w:t xml:space="preserve">$66,651 </w:t>
            </w:r>
          </w:p>
        </w:tc>
        <w:tc>
          <w:tcPr>
            <w:tcW w:w="1492" w:type="dxa"/>
            <w:vAlign w:val="center"/>
          </w:tcPr>
          <w:p w14:paraId="516ED0B7" w14:textId="41E38076"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 xml:space="preserve">$69,556 </w:t>
            </w:r>
          </w:p>
        </w:tc>
        <w:tc>
          <w:tcPr>
            <w:tcW w:w="1492" w:type="dxa"/>
            <w:shd w:val="clear" w:color="auto" w:fill="auto"/>
            <w:noWrap/>
            <w:vAlign w:val="center"/>
            <w:hideMark/>
          </w:tcPr>
          <w:p w14:paraId="1C298AB2" w14:textId="30498583"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 xml:space="preserve">$67,620 </w:t>
            </w:r>
          </w:p>
        </w:tc>
        <w:tc>
          <w:tcPr>
            <w:tcW w:w="1491" w:type="dxa"/>
            <w:shd w:val="clear" w:color="auto" w:fill="auto"/>
            <w:noWrap/>
            <w:vAlign w:val="center"/>
            <w:hideMark/>
          </w:tcPr>
          <w:p w14:paraId="00BA915B" w14:textId="28713123"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 xml:space="preserve">$56,576 </w:t>
            </w:r>
          </w:p>
        </w:tc>
        <w:tc>
          <w:tcPr>
            <w:tcW w:w="1491" w:type="dxa"/>
            <w:vAlign w:val="center"/>
          </w:tcPr>
          <w:p w14:paraId="1DC5C552" w14:textId="25CE290A"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$75,849</w:t>
            </w:r>
            <w:r w:rsidR="00CA03B7">
              <w:rPr>
                <w:rFonts w:cs="Calibri"/>
                <w:color w:val="000000"/>
              </w:rPr>
              <w:t>*</w:t>
            </w:r>
            <w:r>
              <w:rPr>
                <w:rFonts w:cs="Calibri"/>
                <w:color w:val="000000"/>
              </w:rPr>
              <w:t xml:space="preserve"> </w:t>
            </w:r>
          </w:p>
        </w:tc>
      </w:tr>
      <w:tr w:rsidR="008F4B5C" w:rsidRPr="00912AB9" w14:paraId="4932FB9F" w14:textId="472F8F8A" w:rsidTr="002E7DAE">
        <w:trPr>
          <w:trHeight w:val="283"/>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3CB90E2E" w14:textId="62A2C569" w:rsidR="008F4B5C" w:rsidRPr="00486639" w:rsidRDefault="008F4B5C" w:rsidP="008F4B5C">
            <w:pPr>
              <w:rPr>
                <w:rFonts w:cstheme="majorHAnsi"/>
                <w:color w:val="000000" w:themeColor="text1"/>
              </w:rPr>
            </w:pPr>
            <w:r w:rsidRPr="00486639">
              <w:rPr>
                <w:rFonts w:cs="Calibri"/>
                <w:color w:val="000000"/>
              </w:rPr>
              <w:t>Development Manager</w:t>
            </w:r>
          </w:p>
        </w:tc>
        <w:tc>
          <w:tcPr>
            <w:tcW w:w="1359" w:type="dxa"/>
            <w:shd w:val="clear" w:color="auto" w:fill="auto"/>
            <w:noWrap/>
            <w:vAlign w:val="center"/>
          </w:tcPr>
          <w:p w14:paraId="2261DC7F" w14:textId="4CC20E44"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Calibri"/>
                <w:color w:val="000000"/>
              </w:rPr>
              <w:t xml:space="preserve">$75,000 </w:t>
            </w:r>
          </w:p>
        </w:tc>
        <w:tc>
          <w:tcPr>
            <w:tcW w:w="1492" w:type="dxa"/>
            <w:vAlign w:val="center"/>
          </w:tcPr>
          <w:p w14:paraId="621D400E" w14:textId="3196CC13"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$69,000</w:t>
            </w:r>
            <w:r w:rsidR="00CA03B7">
              <w:rPr>
                <w:rFonts w:cs="Calibri"/>
                <w:color w:val="000000"/>
              </w:rPr>
              <w:t>*</w:t>
            </w:r>
            <w:r>
              <w:rPr>
                <w:rFonts w:cs="Calibri"/>
                <w:color w:val="000000"/>
              </w:rPr>
              <w:t xml:space="preserve"> </w:t>
            </w:r>
          </w:p>
        </w:tc>
        <w:tc>
          <w:tcPr>
            <w:tcW w:w="1492" w:type="dxa"/>
            <w:shd w:val="clear" w:color="auto" w:fill="auto"/>
            <w:noWrap/>
            <w:vAlign w:val="center"/>
          </w:tcPr>
          <w:p w14:paraId="1F54A930" w14:textId="14D51BF7"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$77,667</w:t>
            </w:r>
            <w:r w:rsidR="00CA03B7">
              <w:rPr>
                <w:rFonts w:cs="Calibri"/>
                <w:color w:val="000000"/>
              </w:rPr>
              <w:t>*</w:t>
            </w:r>
            <w:r>
              <w:rPr>
                <w:rFonts w:cs="Calibri"/>
                <w:color w:val="000000"/>
              </w:rPr>
              <w:t xml:space="preserve"> </w:t>
            </w:r>
          </w:p>
        </w:tc>
        <w:tc>
          <w:tcPr>
            <w:tcW w:w="1491" w:type="dxa"/>
            <w:shd w:val="clear" w:color="auto" w:fill="auto"/>
            <w:noWrap/>
            <w:vAlign w:val="center"/>
          </w:tcPr>
          <w:p w14:paraId="0DEB60FF" w14:textId="3AAA0AE8"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$59,494</w:t>
            </w:r>
            <w:r w:rsidR="00CA03B7">
              <w:rPr>
                <w:rFonts w:cs="Calibri"/>
                <w:color w:val="000000"/>
              </w:rPr>
              <w:t>*</w:t>
            </w:r>
            <w:r>
              <w:rPr>
                <w:rFonts w:cs="Calibri"/>
                <w:color w:val="000000"/>
              </w:rPr>
              <w:t xml:space="preserve"> </w:t>
            </w:r>
          </w:p>
        </w:tc>
        <w:tc>
          <w:tcPr>
            <w:tcW w:w="1491" w:type="dxa"/>
            <w:vAlign w:val="center"/>
          </w:tcPr>
          <w:p w14:paraId="06A2762E" w14:textId="710921D9"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$69,698</w:t>
            </w:r>
            <w:r w:rsidR="00CA03B7">
              <w:rPr>
                <w:rFonts w:cs="Calibri"/>
                <w:color w:val="000000"/>
              </w:rPr>
              <w:t>*</w:t>
            </w:r>
            <w:r>
              <w:rPr>
                <w:rFonts w:cs="Calibri"/>
                <w:color w:val="000000"/>
              </w:rPr>
              <w:t xml:space="preserve"> </w:t>
            </w:r>
          </w:p>
        </w:tc>
      </w:tr>
      <w:tr w:rsidR="008F4B5C" w:rsidRPr="00912AB9" w14:paraId="3C04CFB5" w14:textId="219C7C68" w:rsidTr="002E7DAE">
        <w:trPr>
          <w:trHeight w:val="283"/>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hideMark/>
          </w:tcPr>
          <w:p w14:paraId="43EBEA63" w14:textId="5BD43709" w:rsidR="008F4B5C" w:rsidRPr="00486639" w:rsidRDefault="008F4B5C" w:rsidP="008F4B5C">
            <w:pPr>
              <w:rPr>
                <w:rFonts w:cstheme="majorHAnsi"/>
                <w:color w:val="000000" w:themeColor="text1"/>
              </w:rPr>
            </w:pPr>
            <w:r w:rsidRPr="00486639">
              <w:rPr>
                <w:rFonts w:cs="Calibri"/>
                <w:color w:val="000000"/>
              </w:rPr>
              <w:t>Box Office</w:t>
            </w:r>
            <w:r w:rsidR="002E7DAE">
              <w:rPr>
                <w:rFonts w:cs="Calibri"/>
                <w:color w:val="000000"/>
              </w:rPr>
              <w:t>/</w:t>
            </w:r>
            <w:r w:rsidRPr="00486639">
              <w:rPr>
                <w:rFonts w:cs="Calibri"/>
                <w:color w:val="000000"/>
              </w:rPr>
              <w:t xml:space="preserve"> Ticketing</w:t>
            </w:r>
            <w:r w:rsidR="002E7DAE">
              <w:rPr>
                <w:rFonts w:cs="Calibri"/>
                <w:color w:val="000000"/>
              </w:rPr>
              <w:t>/</w:t>
            </w:r>
            <w:r w:rsidRPr="00486639">
              <w:rPr>
                <w:rFonts w:cs="Calibri"/>
                <w:color w:val="000000"/>
              </w:rPr>
              <w:t>FOH Manager</w:t>
            </w:r>
          </w:p>
        </w:tc>
        <w:tc>
          <w:tcPr>
            <w:tcW w:w="1359" w:type="dxa"/>
            <w:shd w:val="clear" w:color="auto" w:fill="auto"/>
            <w:noWrap/>
            <w:vAlign w:val="center"/>
            <w:hideMark/>
          </w:tcPr>
          <w:p w14:paraId="4C8BB9D2" w14:textId="1AC1D0F6"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Calibri"/>
                <w:color w:val="000000"/>
              </w:rPr>
              <w:t>$61,575</w:t>
            </w:r>
            <w:r w:rsidR="00CA03B7">
              <w:rPr>
                <w:rFonts w:cs="Calibri"/>
                <w:color w:val="000000"/>
              </w:rPr>
              <w:t>*</w:t>
            </w:r>
            <w:r>
              <w:rPr>
                <w:rFonts w:cs="Calibri"/>
                <w:color w:val="000000"/>
              </w:rPr>
              <w:t xml:space="preserve"> </w:t>
            </w:r>
          </w:p>
        </w:tc>
        <w:tc>
          <w:tcPr>
            <w:tcW w:w="1492" w:type="dxa"/>
            <w:vAlign w:val="center"/>
          </w:tcPr>
          <w:p w14:paraId="0B7080DD" w14:textId="211D72D8"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$60,000</w:t>
            </w:r>
            <w:r w:rsidR="009331BA">
              <w:rPr>
                <w:rFonts w:cs="Calibri"/>
                <w:color w:val="000000"/>
              </w:rPr>
              <w:t>**</w:t>
            </w:r>
            <w:r>
              <w:rPr>
                <w:rFonts w:cs="Calibri"/>
                <w:color w:val="000000"/>
              </w:rPr>
              <w:t xml:space="preserve"> </w:t>
            </w:r>
          </w:p>
        </w:tc>
        <w:tc>
          <w:tcPr>
            <w:tcW w:w="1492" w:type="dxa"/>
            <w:shd w:val="clear" w:color="auto" w:fill="auto"/>
            <w:noWrap/>
            <w:vAlign w:val="center"/>
            <w:hideMark/>
          </w:tcPr>
          <w:p w14:paraId="27648FAC" w14:textId="1255EA47"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NA</w:t>
            </w:r>
          </w:p>
        </w:tc>
        <w:tc>
          <w:tcPr>
            <w:tcW w:w="1491" w:type="dxa"/>
            <w:shd w:val="clear" w:color="auto" w:fill="auto"/>
            <w:noWrap/>
            <w:vAlign w:val="center"/>
            <w:hideMark/>
          </w:tcPr>
          <w:p w14:paraId="57E87FEA" w14:textId="68410303"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$49,400</w:t>
            </w:r>
            <w:r w:rsidR="009331BA">
              <w:rPr>
                <w:rFonts w:cs="Calibri"/>
                <w:color w:val="000000"/>
              </w:rPr>
              <w:t>**</w:t>
            </w:r>
            <w:r>
              <w:rPr>
                <w:rFonts w:cs="Calibri"/>
                <w:color w:val="000000"/>
              </w:rPr>
              <w:t xml:space="preserve"> </w:t>
            </w:r>
          </w:p>
        </w:tc>
        <w:tc>
          <w:tcPr>
            <w:tcW w:w="1491" w:type="dxa"/>
            <w:vAlign w:val="center"/>
          </w:tcPr>
          <w:p w14:paraId="0B5D7661" w14:textId="70518884" w:rsidR="008F4B5C" w:rsidRPr="00912AB9" w:rsidRDefault="008F4B5C" w:rsidP="000B12CB">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Calibri"/>
                <w:color w:val="000000"/>
              </w:rPr>
              <w:t>NA</w:t>
            </w:r>
          </w:p>
        </w:tc>
      </w:tr>
    </w:tbl>
    <w:p w14:paraId="08EEB3F3" w14:textId="3EDFB6B0" w:rsidR="00EB3D02" w:rsidRDefault="00EB3D02" w:rsidP="00621090">
      <w:pPr>
        <w:shd w:val="clear" w:color="auto" w:fill="FFFFFF"/>
        <w:rPr>
          <w:rFonts w:cstheme="majorHAnsi"/>
          <w:color w:val="000000" w:themeColor="text1"/>
        </w:rPr>
      </w:pPr>
    </w:p>
    <w:p w14:paraId="6BC3FD86" w14:textId="77777777" w:rsidR="009C51CD" w:rsidRDefault="009C51CD" w:rsidP="009C51CD">
      <w:pPr>
        <w:rPr>
          <w:rFonts w:cstheme="majorHAnsi"/>
          <w:color w:val="000000" w:themeColor="text1"/>
          <w:sz w:val="20"/>
          <w:szCs w:val="20"/>
        </w:rPr>
      </w:pPr>
      <w:r>
        <w:rPr>
          <w:rFonts w:cstheme="majorHAnsi"/>
          <w:color w:val="000000" w:themeColor="text1"/>
          <w:sz w:val="20"/>
          <w:szCs w:val="20"/>
        </w:rPr>
        <w:t>* This figure has a sample size of less than five.</w:t>
      </w:r>
    </w:p>
    <w:p w14:paraId="58E20081" w14:textId="77777777" w:rsidR="009C51CD" w:rsidRPr="00912AB9" w:rsidRDefault="009C51CD" w:rsidP="009C51CD">
      <w:pPr>
        <w:rPr>
          <w:rFonts w:cstheme="majorHAnsi"/>
          <w:color w:val="000000" w:themeColor="text1"/>
          <w:sz w:val="20"/>
          <w:szCs w:val="20"/>
        </w:rPr>
      </w:pPr>
      <w:r>
        <w:rPr>
          <w:rFonts w:cstheme="majorHAnsi"/>
          <w:color w:val="000000" w:themeColor="text1"/>
          <w:sz w:val="20"/>
          <w:szCs w:val="20"/>
        </w:rPr>
        <w:t>** This figure has a sample size of only one.</w:t>
      </w:r>
    </w:p>
    <w:p w14:paraId="27704D97" w14:textId="77777777" w:rsidR="00CA03B7" w:rsidRPr="00912AB9" w:rsidRDefault="00CA03B7" w:rsidP="00621090">
      <w:pPr>
        <w:shd w:val="clear" w:color="auto" w:fill="FFFFFF"/>
        <w:rPr>
          <w:rFonts w:cstheme="majorHAnsi"/>
          <w:color w:val="000000" w:themeColor="text1"/>
        </w:rPr>
      </w:pPr>
    </w:p>
    <w:p w14:paraId="71C53CCA" w14:textId="4270D5B5" w:rsidR="003F56DA" w:rsidRDefault="006A423A" w:rsidP="004001D3">
      <w:bookmarkStart w:id="37" w:name="_Toc27659443"/>
      <w:r w:rsidRPr="00912AB9">
        <w:t>There are clear differences in the organisations above. Dance organisations have the highest salary for Artistic Directors</w:t>
      </w:r>
      <w:r w:rsidR="009F4961">
        <w:t xml:space="preserve"> and </w:t>
      </w:r>
      <w:r w:rsidR="009F4961" w:rsidRPr="009F4961">
        <w:t>General Manager</w:t>
      </w:r>
      <w:r w:rsidR="002E7DAE">
        <w:t>s</w:t>
      </w:r>
      <w:r w:rsidR="009F4961" w:rsidRPr="009F4961">
        <w:t xml:space="preserve">/Executive </w:t>
      </w:r>
      <w:r w:rsidR="002E7DAE" w:rsidRPr="009F4961">
        <w:t>Producer</w:t>
      </w:r>
      <w:r w:rsidR="002E7DAE">
        <w:t>s but</w:t>
      </w:r>
      <w:r w:rsidR="00044474">
        <w:t xml:space="preserve"> pay on par with other artforms for most of the other roles. Circus organisations pay the lowest </w:t>
      </w:r>
      <w:r w:rsidR="00044474" w:rsidRPr="00912AB9">
        <w:t>salary for Artistic Directors</w:t>
      </w:r>
      <w:r w:rsidR="00044474">
        <w:t xml:space="preserve"> and </w:t>
      </w:r>
      <w:r w:rsidR="00044474" w:rsidRPr="009F4961">
        <w:t>General Manager</w:t>
      </w:r>
      <w:r w:rsidR="002E7DAE">
        <w:t>s</w:t>
      </w:r>
      <w:r w:rsidR="00044474" w:rsidRPr="009F4961">
        <w:t>/Executive Producer</w:t>
      </w:r>
      <w:r w:rsidR="00044474">
        <w:t xml:space="preserve">s and for most other roles. </w:t>
      </w:r>
    </w:p>
    <w:p w14:paraId="1A19667D" w14:textId="77777777" w:rsidR="003F56DA" w:rsidRDefault="003F56DA" w:rsidP="004001D3"/>
    <w:p w14:paraId="238D28C4" w14:textId="77777777" w:rsidR="004D4733" w:rsidRDefault="004D4733">
      <w:pPr>
        <w:rPr>
          <w:rFonts w:cs="Arial"/>
          <w:b/>
          <w:sz w:val="28"/>
        </w:rPr>
      </w:pPr>
      <w:r>
        <w:br w:type="page"/>
      </w:r>
    </w:p>
    <w:p w14:paraId="1368BF43" w14:textId="467221F2" w:rsidR="004D4733" w:rsidRDefault="004D4733" w:rsidP="004D4733">
      <w:pPr>
        <w:pStyle w:val="Heading2"/>
      </w:pPr>
      <w:bookmarkStart w:id="38" w:name="_Toc87366515"/>
      <w:r w:rsidRPr="00912AB9">
        <w:lastRenderedPageBreak/>
        <w:t>Leadership Model</w:t>
      </w:r>
      <w:bookmarkEnd w:id="38"/>
    </w:p>
    <w:p w14:paraId="347E3725" w14:textId="77777777" w:rsidR="004D4733" w:rsidRPr="00912AB9" w:rsidRDefault="004D4733" w:rsidP="004D4733">
      <w:pPr>
        <w:rPr>
          <w:rFonts w:cstheme="majorHAnsi"/>
          <w:b/>
          <w:bCs/>
          <w:color w:val="000000" w:themeColor="text1"/>
        </w:rPr>
      </w:pPr>
    </w:p>
    <w:p w14:paraId="69165D0E" w14:textId="5BCE6004" w:rsidR="004D4733" w:rsidRDefault="004D4733" w:rsidP="004D4733">
      <w:pPr>
        <w:rPr>
          <w:rFonts w:cstheme="majorHAnsi"/>
          <w:color w:val="000000" w:themeColor="text1"/>
        </w:rPr>
      </w:pPr>
      <w:r w:rsidRPr="00912AB9">
        <w:rPr>
          <w:rFonts w:cstheme="majorHAnsi"/>
          <w:color w:val="000000" w:themeColor="text1"/>
        </w:rPr>
        <w:t xml:space="preserve">Of the surveyed organisations, </w:t>
      </w:r>
      <w:r>
        <w:rPr>
          <w:rFonts w:cstheme="majorHAnsi"/>
          <w:color w:val="000000" w:themeColor="text1"/>
        </w:rPr>
        <w:t xml:space="preserve">just over </w:t>
      </w:r>
      <w:r w:rsidRPr="00912AB9">
        <w:rPr>
          <w:rFonts w:cstheme="majorHAnsi"/>
          <w:color w:val="000000" w:themeColor="text1"/>
        </w:rPr>
        <w:t xml:space="preserve">a third </w:t>
      </w:r>
      <w:r>
        <w:rPr>
          <w:rFonts w:cstheme="majorHAnsi"/>
          <w:color w:val="000000" w:themeColor="text1"/>
        </w:rPr>
        <w:t xml:space="preserve">(34%) </w:t>
      </w:r>
      <w:r w:rsidRPr="00912AB9">
        <w:rPr>
          <w:rFonts w:cstheme="majorHAnsi"/>
          <w:color w:val="000000" w:themeColor="text1"/>
        </w:rPr>
        <w:t>ha</w:t>
      </w:r>
      <w:r w:rsidR="0014046E">
        <w:rPr>
          <w:rFonts w:cstheme="majorHAnsi"/>
          <w:color w:val="000000" w:themeColor="text1"/>
        </w:rPr>
        <w:t>ve</w:t>
      </w:r>
      <w:r w:rsidRPr="00912AB9">
        <w:rPr>
          <w:rFonts w:cstheme="majorHAnsi"/>
          <w:color w:val="000000" w:themeColor="text1"/>
        </w:rPr>
        <w:t xml:space="preserve"> the Executive Director</w:t>
      </w:r>
      <w:r>
        <w:rPr>
          <w:rFonts w:cstheme="majorHAnsi"/>
          <w:color w:val="000000" w:themeColor="text1"/>
        </w:rPr>
        <w:t>, Executive Producer or General Manager</w:t>
      </w:r>
      <w:r w:rsidRPr="00912AB9">
        <w:rPr>
          <w:rFonts w:cstheme="majorHAnsi"/>
          <w:color w:val="000000" w:themeColor="text1"/>
        </w:rPr>
        <w:t xml:space="preserve"> as the CEO. 2</w:t>
      </w:r>
      <w:r>
        <w:rPr>
          <w:rFonts w:cstheme="majorHAnsi"/>
          <w:color w:val="000000" w:themeColor="text1"/>
        </w:rPr>
        <w:t>8</w:t>
      </w:r>
      <w:r w:rsidRPr="00912AB9">
        <w:rPr>
          <w:rFonts w:cstheme="majorHAnsi"/>
          <w:color w:val="000000" w:themeColor="text1"/>
        </w:rPr>
        <w:t xml:space="preserve">% </w:t>
      </w:r>
      <w:r>
        <w:rPr>
          <w:rFonts w:cstheme="majorHAnsi"/>
          <w:color w:val="000000" w:themeColor="text1"/>
        </w:rPr>
        <w:t xml:space="preserve">of Artistic Directors are the CEO, and 28% </w:t>
      </w:r>
      <w:r w:rsidRPr="00912AB9">
        <w:rPr>
          <w:rFonts w:cstheme="majorHAnsi"/>
          <w:color w:val="000000" w:themeColor="text1"/>
        </w:rPr>
        <w:t xml:space="preserve">share the CEO responsibilities between the </w:t>
      </w:r>
      <w:r>
        <w:rPr>
          <w:rFonts w:cstheme="majorHAnsi"/>
          <w:color w:val="000000" w:themeColor="text1"/>
        </w:rPr>
        <w:t>roles</w:t>
      </w:r>
      <w:r w:rsidRPr="00912AB9">
        <w:rPr>
          <w:rFonts w:cstheme="majorHAnsi"/>
          <w:color w:val="000000" w:themeColor="text1"/>
        </w:rPr>
        <w:t xml:space="preserve">. </w:t>
      </w:r>
    </w:p>
    <w:p w14:paraId="19FCE164" w14:textId="77777777" w:rsidR="004D4733" w:rsidRDefault="004D4733" w:rsidP="004D4733">
      <w:pPr>
        <w:rPr>
          <w:rFonts w:cstheme="majorHAnsi"/>
          <w:color w:val="000000" w:themeColor="text1"/>
        </w:rPr>
      </w:pPr>
    </w:p>
    <w:p w14:paraId="155F841C" w14:textId="77777777" w:rsidR="004D4733" w:rsidRDefault="004D4733" w:rsidP="004D4733">
      <w:pPr>
        <w:rPr>
          <w:rFonts w:cstheme="majorHAnsi"/>
          <w:color w:val="000000" w:themeColor="text1"/>
        </w:rPr>
      </w:pPr>
    </w:p>
    <w:p w14:paraId="0C5BE44A" w14:textId="6C77D20A" w:rsidR="004D4733" w:rsidRPr="00EB479E" w:rsidRDefault="004D4733" w:rsidP="004D4733">
      <w:pPr>
        <w:jc w:val="center"/>
        <w:rPr>
          <w:i/>
          <w:iCs/>
        </w:rPr>
      </w:pPr>
      <w:r>
        <w:rPr>
          <w:rFonts w:cstheme="majorHAnsi"/>
          <w:b/>
          <w:bCs/>
          <w:color w:val="000000" w:themeColor="text1"/>
          <w:szCs w:val="22"/>
        </w:rPr>
        <w:t>Figure</w:t>
      </w:r>
      <w:r w:rsidRPr="00152A3D">
        <w:rPr>
          <w:rFonts w:cstheme="majorHAnsi"/>
          <w:b/>
          <w:bCs/>
          <w:color w:val="000000" w:themeColor="text1"/>
          <w:szCs w:val="22"/>
        </w:rPr>
        <w:t xml:space="preserve"> </w:t>
      </w:r>
      <w:r>
        <w:rPr>
          <w:rFonts w:cstheme="majorHAnsi"/>
          <w:b/>
          <w:bCs/>
          <w:color w:val="000000" w:themeColor="text1"/>
          <w:szCs w:val="22"/>
        </w:rPr>
        <w:t>D</w:t>
      </w:r>
      <w:r w:rsidRPr="00152A3D">
        <w:rPr>
          <w:rFonts w:cstheme="majorHAnsi"/>
          <w:b/>
          <w:bCs/>
          <w:color w:val="000000" w:themeColor="text1"/>
          <w:szCs w:val="22"/>
        </w:rPr>
        <w:t xml:space="preserve">: </w:t>
      </w:r>
      <w:r>
        <w:rPr>
          <w:rFonts w:cstheme="majorHAnsi"/>
          <w:b/>
          <w:bCs/>
          <w:color w:val="000000" w:themeColor="text1"/>
          <w:szCs w:val="22"/>
        </w:rPr>
        <w:t>Percentage of positions in the role of CEO</w:t>
      </w:r>
      <w:r w:rsidR="008F25D7">
        <w:rPr>
          <w:rFonts w:cstheme="majorHAnsi"/>
          <w:b/>
          <w:bCs/>
          <w:color w:val="000000" w:themeColor="text1"/>
          <w:szCs w:val="22"/>
        </w:rPr>
        <w:t>.</w:t>
      </w:r>
    </w:p>
    <w:p w14:paraId="3C51B49D" w14:textId="77777777" w:rsidR="004D4733" w:rsidRDefault="004D4733" w:rsidP="004D4733">
      <w:pPr>
        <w:rPr>
          <w:rFonts w:cstheme="majorHAnsi"/>
          <w:color w:val="000000" w:themeColor="text1"/>
        </w:rPr>
      </w:pPr>
      <w:r>
        <w:rPr>
          <w:noProof/>
        </w:rPr>
        <w:drawing>
          <wp:inline distT="0" distB="0" distL="0" distR="0" wp14:anchorId="0BE2CF16" wp14:editId="6DAA7FDA">
            <wp:extent cx="6096000" cy="3098800"/>
            <wp:effectExtent l="0" t="0" r="0" b="0"/>
            <wp:docPr id="1" name="Chart 1" descr="A graph that visualises the percentage of positions in the role of CEO:&#10;Executive Director, Executive Producer or General Manager: 34%.&#10;Artistic Director: 25%.&#10;Both: 28%.&#10;Other: 10%.">
              <a:extLst xmlns:a="http://schemas.openxmlformats.org/drawingml/2006/main">
                <a:ext uri="{FF2B5EF4-FFF2-40B4-BE49-F238E27FC236}">
                  <a16:creationId xmlns:a16="http://schemas.microsoft.com/office/drawing/2014/main" id="{C8BB196F-E6B6-514F-828D-49080609A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8ABAB0" w14:textId="77777777" w:rsidR="004D4733" w:rsidRDefault="004D4733" w:rsidP="004D4733">
      <w:pPr>
        <w:rPr>
          <w:rFonts w:cstheme="majorHAnsi"/>
          <w:color w:val="000000" w:themeColor="text1"/>
        </w:rPr>
      </w:pPr>
    </w:p>
    <w:p w14:paraId="5628A8A2" w14:textId="77777777" w:rsidR="004D4733" w:rsidRDefault="004D4733" w:rsidP="004D4733">
      <w:pPr>
        <w:rPr>
          <w:rFonts w:cstheme="majorHAnsi"/>
          <w:color w:val="000000" w:themeColor="text1"/>
        </w:rPr>
      </w:pPr>
      <w:r>
        <w:rPr>
          <w:rFonts w:cstheme="majorHAnsi"/>
          <w:color w:val="000000" w:themeColor="text1"/>
        </w:rPr>
        <w:t>Artforms differ widely in which role is the CEO.</w:t>
      </w:r>
      <w:r w:rsidRPr="00912AB9">
        <w:rPr>
          <w:rFonts w:cstheme="majorHAnsi"/>
          <w:color w:val="000000" w:themeColor="text1"/>
        </w:rPr>
        <w:t xml:space="preserve"> </w:t>
      </w:r>
    </w:p>
    <w:p w14:paraId="70DA3F9E" w14:textId="77777777" w:rsidR="004D4733" w:rsidRDefault="004D4733" w:rsidP="004D4733">
      <w:pPr>
        <w:rPr>
          <w:rFonts w:cstheme="majorHAnsi"/>
          <w:color w:val="000000" w:themeColor="text1"/>
        </w:rPr>
      </w:pPr>
    </w:p>
    <w:p w14:paraId="7FC77865" w14:textId="77777777" w:rsidR="004D4733" w:rsidRPr="002E7DAE" w:rsidRDefault="004D4733" w:rsidP="004D4733">
      <w:pPr>
        <w:rPr>
          <w:rFonts w:cstheme="majorHAnsi"/>
          <w:color w:val="000000" w:themeColor="text1"/>
          <w:szCs w:val="22"/>
        </w:rPr>
      </w:pPr>
      <w:r w:rsidRPr="002E7DAE">
        <w:rPr>
          <w:rFonts w:cstheme="majorHAnsi"/>
          <w:color w:val="000000" w:themeColor="text1"/>
          <w:szCs w:val="22"/>
        </w:rPr>
        <w:t xml:space="preserve">56% of Theatre organisations have Executive Directors, Executive Producers or General Managers as their CEO, whereas only 13% have their Artistic Directors as sole CEO, and 25% have both. </w:t>
      </w:r>
    </w:p>
    <w:p w14:paraId="2262BF64" w14:textId="77777777" w:rsidR="004D4733" w:rsidRDefault="004D4733" w:rsidP="004D4733">
      <w:pPr>
        <w:rPr>
          <w:rFonts w:cstheme="majorHAnsi"/>
          <w:color w:val="000000" w:themeColor="text1"/>
        </w:rPr>
      </w:pPr>
    </w:p>
    <w:p w14:paraId="41552D2E" w14:textId="77777777" w:rsidR="004D4733" w:rsidRDefault="004D4733" w:rsidP="004D4733">
      <w:pPr>
        <w:rPr>
          <w:rFonts w:cstheme="majorHAnsi"/>
          <w:color w:val="000000" w:themeColor="text1"/>
        </w:rPr>
      </w:pPr>
      <w:r>
        <w:rPr>
          <w:rFonts w:cstheme="majorHAnsi"/>
          <w:color w:val="000000" w:themeColor="text1"/>
        </w:rPr>
        <w:t xml:space="preserve">45% of Dance organisations have Artistic Directors as their CEO, 18% have their Executive Directors, Executive Producers or General Managers as CEO, and 36% have both. </w:t>
      </w:r>
    </w:p>
    <w:p w14:paraId="7BB30CFB" w14:textId="77777777" w:rsidR="004D4733" w:rsidRDefault="004D4733" w:rsidP="004D4733">
      <w:pPr>
        <w:rPr>
          <w:rFonts w:cstheme="majorHAnsi"/>
          <w:color w:val="000000" w:themeColor="text1"/>
        </w:rPr>
      </w:pPr>
    </w:p>
    <w:p w14:paraId="1F060022" w14:textId="77777777" w:rsidR="004D4733" w:rsidRDefault="004D4733" w:rsidP="004D4733">
      <w:pPr>
        <w:rPr>
          <w:rFonts w:cstheme="majorHAnsi"/>
          <w:color w:val="000000" w:themeColor="text1"/>
        </w:rPr>
      </w:pPr>
      <w:r>
        <w:rPr>
          <w:rFonts w:cstheme="majorHAnsi"/>
          <w:color w:val="000000" w:themeColor="text1"/>
        </w:rPr>
        <w:t xml:space="preserve">47% of Performance for Young Audiences/Youth Arts organisations have Artistic Directors as their CEO, 13% have their Executive Directors, Executive Producers or General Managers as CEO, and 33% have both. </w:t>
      </w:r>
    </w:p>
    <w:p w14:paraId="443FD113" w14:textId="77777777" w:rsidR="004D4733" w:rsidRDefault="004D4733" w:rsidP="004D4733">
      <w:pPr>
        <w:rPr>
          <w:rFonts w:cstheme="majorHAnsi"/>
          <w:color w:val="000000" w:themeColor="text1"/>
        </w:rPr>
      </w:pPr>
    </w:p>
    <w:p w14:paraId="5F448CA2" w14:textId="77777777" w:rsidR="004D4733" w:rsidRDefault="004D4733" w:rsidP="004D4733">
      <w:pPr>
        <w:rPr>
          <w:rFonts w:cstheme="majorHAnsi"/>
          <w:color w:val="000000" w:themeColor="text1"/>
        </w:rPr>
      </w:pPr>
      <w:r>
        <w:rPr>
          <w:rFonts w:cstheme="majorHAnsi"/>
          <w:color w:val="000000" w:themeColor="text1"/>
        </w:rPr>
        <w:t>Of the twelve Circus organisations that responded, six of them have their</w:t>
      </w:r>
      <w:r w:rsidRPr="00415F43">
        <w:rPr>
          <w:rFonts w:cstheme="majorHAnsi"/>
          <w:color w:val="000000" w:themeColor="text1"/>
        </w:rPr>
        <w:t xml:space="preserve"> </w:t>
      </w:r>
      <w:r>
        <w:rPr>
          <w:rFonts w:cstheme="majorHAnsi"/>
          <w:color w:val="000000" w:themeColor="text1"/>
        </w:rPr>
        <w:t>Executive Directors, Executive Producers or General Managers as their CEO, none have the Artistic Director as CEO, four of them have both, and two responded “Other.”</w:t>
      </w:r>
    </w:p>
    <w:p w14:paraId="63D40EAC" w14:textId="77777777" w:rsidR="004D4733" w:rsidRDefault="004D4733" w:rsidP="004D4733">
      <w:pPr>
        <w:rPr>
          <w:rFonts w:cstheme="majorHAnsi"/>
          <w:color w:val="000000" w:themeColor="text1"/>
        </w:rPr>
      </w:pPr>
    </w:p>
    <w:p w14:paraId="5943C4EF" w14:textId="52939869" w:rsidR="004D4733" w:rsidRDefault="004D4733" w:rsidP="004D4733">
      <w:pPr>
        <w:rPr>
          <w:rFonts w:cstheme="majorHAnsi"/>
          <w:color w:val="000000" w:themeColor="text1"/>
        </w:rPr>
      </w:pPr>
      <w:r>
        <w:rPr>
          <w:rFonts w:cstheme="majorHAnsi"/>
          <w:color w:val="000000" w:themeColor="text1"/>
        </w:rPr>
        <w:t xml:space="preserve">Multi Arts organisations have a more even spread, with 38% having the Artistic Director as CEO and 31% the Executive Directors, Executive Producers or General Managers. 19% of these recorded </w:t>
      </w:r>
      <w:r w:rsidR="001D4399">
        <w:rPr>
          <w:rFonts w:cstheme="majorHAnsi"/>
          <w:color w:val="000000" w:themeColor="text1"/>
        </w:rPr>
        <w:t>“O</w:t>
      </w:r>
      <w:r>
        <w:rPr>
          <w:rFonts w:cstheme="majorHAnsi"/>
          <w:color w:val="000000" w:themeColor="text1"/>
        </w:rPr>
        <w:t>ther</w:t>
      </w:r>
      <w:r w:rsidR="001D4399">
        <w:rPr>
          <w:rFonts w:cstheme="majorHAnsi"/>
          <w:color w:val="000000" w:themeColor="text1"/>
        </w:rPr>
        <w:t>”</w:t>
      </w:r>
      <w:r>
        <w:rPr>
          <w:rFonts w:cstheme="majorHAnsi"/>
          <w:color w:val="000000" w:themeColor="text1"/>
        </w:rPr>
        <w:t xml:space="preserve">. </w:t>
      </w:r>
    </w:p>
    <w:p w14:paraId="57E83437" w14:textId="0227FBAC" w:rsidR="004D4733" w:rsidRDefault="004D4733" w:rsidP="004D4733">
      <w:pPr>
        <w:rPr>
          <w:rFonts w:cstheme="majorHAnsi"/>
          <w:color w:val="000000" w:themeColor="text1"/>
        </w:rPr>
      </w:pPr>
    </w:p>
    <w:p w14:paraId="52EEB938" w14:textId="77777777" w:rsidR="004D4733" w:rsidRDefault="004D4733" w:rsidP="004D4733">
      <w:pPr>
        <w:rPr>
          <w:rFonts w:cstheme="majorHAnsi"/>
          <w:color w:val="000000" w:themeColor="text1"/>
        </w:rPr>
      </w:pPr>
    </w:p>
    <w:p w14:paraId="34CD64F7" w14:textId="77777777" w:rsidR="004D4733" w:rsidRDefault="004D4733" w:rsidP="004D4733">
      <w:pPr>
        <w:jc w:val="center"/>
        <w:rPr>
          <w:rFonts w:cstheme="majorHAnsi"/>
          <w:b/>
          <w:bCs/>
          <w:color w:val="000000" w:themeColor="text1"/>
          <w:szCs w:val="22"/>
        </w:rPr>
      </w:pPr>
    </w:p>
    <w:p w14:paraId="14681F45" w14:textId="77777777" w:rsidR="004D4733" w:rsidRDefault="004D4733" w:rsidP="004D4733">
      <w:pPr>
        <w:jc w:val="center"/>
        <w:rPr>
          <w:rFonts w:cstheme="majorHAnsi"/>
          <w:b/>
          <w:bCs/>
          <w:color w:val="000000" w:themeColor="text1"/>
          <w:szCs w:val="22"/>
        </w:rPr>
      </w:pPr>
    </w:p>
    <w:p w14:paraId="17E6E69C" w14:textId="4BC1C0FE" w:rsidR="004D4733" w:rsidRPr="00763DD9" w:rsidRDefault="004D4733" w:rsidP="004D4733">
      <w:pPr>
        <w:jc w:val="center"/>
        <w:rPr>
          <w:i/>
          <w:iCs/>
        </w:rPr>
      </w:pPr>
      <w:r>
        <w:rPr>
          <w:rFonts w:cstheme="majorHAnsi"/>
          <w:b/>
          <w:bCs/>
          <w:color w:val="000000" w:themeColor="text1"/>
          <w:szCs w:val="22"/>
        </w:rPr>
        <w:lastRenderedPageBreak/>
        <w:t xml:space="preserve">Table </w:t>
      </w:r>
      <w:r w:rsidRPr="00152A3D">
        <w:rPr>
          <w:rFonts w:cstheme="majorHAnsi"/>
          <w:b/>
          <w:bCs/>
          <w:color w:val="000000" w:themeColor="text1"/>
          <w:szCs w:val="22"/>
        </w:rPr>
        <w:t>3.</w:t>
      </w:r>
      <w:r w:rsidR="00DB1B60">
        <w:rPr>
          <w:rFonts w:cstheme="majorHAnsi"/>
          <w:b/>
          <w:bCs/>
          <w:color w:val="000000" w:themeColor="text1"/>
          <w:szCs w:val="22"/>
        </w:rPr>
        <w:t>5</w:t>
      </w:r>
      <w:r w:rsidRPr="00152A3D">
        <w:rPr>
          <w:rFonts w:cstheme="majorHAnsi"/>
          <w:b/>
          <w:bCs/>
          <w:color w:val="000000" w:themeColor="text1"/>
          <w:szCs w:val="22"/>
        </w:rPr>
        <w:t xml:space="preserve">: </w:t>
      </w:r>
      <w:r>
        <w:rPr>
          <w:rFonts w:cstheme="majorHAnsi"/>
          <w:b/>
          <w:bCs/>
          <w:color w:val="000000" w:themeColor="text1"/>
          <w:szCs w:val="22"/>
        </w:rPr>
        <w:t>Number/Percentage of positions in the role of CEO per organisation type</w:t>
      </w:r>
      <w:r w:rsidR="008F25D7">
        <w:rPr>
          <w:rFonts w:cstheme="majorHAnsi"/>
          <w:b/>
          <w:bCs/>
          <w:color w:val="000000" w:themeColor="text1"/>
          <w:szCs w:val="22"/>
        </w:rPr>
        <w:t>.</w:t>
      </w:r>
    </w:p>
    <w:p w14:paraId="1029A3B9" w14:textId="77777777" w:rsidR="004D4733" w:rsidRPr="00912AB9" w:rsidRDefault="004D4733" w:rsidP="004D4733">
      <w:pPr>
        <w:rPr>
          <w:rFonts w:cstheme="majorHAnsi"/>
          <w:color w:val="000000" w:themeColor="text1"/>
        </w:rPr>
      </w:pPr>
    </w:p>
    <w:tbl>
      <w:tblPr>
        <w:tblW w:w="9837" w:type="dxa"/>
        <w:tblLook w:val="04A0" w:firstRow="1" w:lastRow="0" w:firstColumn="1" w:lastColumn="0" w:noHBand="0" w:noVBand="1"/>
        <w:tblDescription w:val="A table that details the number and percentage of positions in the role of CEO, broken down into five organisation types: Theatre, Multi Arts, Young People, Circus, and Dance."/>
      </w:tblPr>
      <w:tblGrid>
        <w:gridCol w:w="2405"/>
        <w:gridCol w:w="1313"/>
        <w:gridCol w:w="1947"/>
        <w:gridCol w:w="1701"/>
        <w:gridCol w:w="1276"/>
        <w:gridCol w:w="1195"/>
      </w:tblGrid>
      <w:tr w:rsidR="004D4733" w:rsidRPr="00763DD9" w14:paraId="57AD63E8" w14:textId="77777777" w:rsidTr="00A731D2">
        <w:trPr>
          <w:trHeight w:val="721"/>
          <w:tblHeader/>
        </w:trPr>
        <w:tc>
          <w:tcPr>
            <w:tcW w:w="2405" w:type="dxa"/>
            <w:tcBorders>
              <w:top w:val="single" w:sz="4" w:space="0" w:color="auto"/>
              <w:left w:val="single" w:sz="4" w:space="0" w:color="auto"/>
              <w:bottom w:val="single" w:sz="4" w:space="0" w:color="auto"/>
              <w:right w:val="single" w:sz="4" w:space="0" w:color="auto"/>
            </w:tcBorders>
            <w:shd w:val="clear" w:color="000000" w:fill="195EB3"/>
            <w:vAlign w:val="center"/>
            <w:hideMark/>
          </w:tcPr>
          <w:p w14:paraId="287ABAC3" w14:textId="77777777" w:rsidR="004D4733" w:rsidRPr="00763DD9" w:rsidRDefault="004D4733" w:rsidP="004F05E3">
            <w:pPr>
              <w:jc w:val="center"/>
              <w:rPr>
                <w:rFonts w:ascii="Calibri" w:hAnsi="Calibri" w:cs="Calibri"/>
                <w:color w:val="FFFFFF"/>
              </w:rPr>
            </w:pPr>
          </w:p>
        </w:tc>
        <w:tc>
          <w:tcPr>
            <w:tcW w:w="1313" w:type="dxa"/>
            <w:tcBorders>
              <w:top w:val="single" w:sz="4" w:space="0" w:color="auto"/>
              <w:left w:val="nil"/>
              <w:bottom w:val="single" w:sz="4" w:space="0" w:color="auto"/>
              <w:right w:val="single" w:sz="4" w:space="0" w:color="auto"/>
            </w:tcBorders>
            <w:shd w:val="clear" w:color="000000" w:fill="195EB3"/>
            <w:vAlign w:val="center"/>
            <w:hideMark/>
          </w:tcPr>
          <w:p w14:paraId="075B9A6B" w14:textId="77777777" w:rsidR="004D4733" w:rsidRPr="002E7DAE" w:rsidRDefault="004D4733" w:rsidP="004F05E3">
            <w:pPr>
              <w:jc w:val="center"/>
              <w:rPr>
                <w:b/>
                <w:bCs/>
                <w:color w:val="FFFFFF" w:themeColor="background1"/>
              </w:rPr>
            </w:pPr>
            <w:r w:rsidRPr="002E7DAE">
              <w:rPr>
                <w:b/>
                <w:bCs/>
                <w:color w:val="FFFFFF" w:themeColor="background1"/>
              </w:rPr>
              <w:t>Theatre</w:t>
            </w:r>
          </w:p>
        </w:tc>
        <w:tc>
          <w:tcPr>
            <w:tcW w:w="1947" w:type="dxa"/>
            <w:tcBorders>
              <w:top w:val="single" w:sz="4" w:space="0" w:color="auto"/>
              <w:left w:val="nil"/>
              <w:bottom w:val="single" w:sz="4" w:space="0" w:color="auto"/>
              <w:right w:val="single" w:sz="4" w:space="0" w:color="auto"/>
            </w:tcBorders>
            <w:shd w:val="clear" w:color="000000" w:fill="195EB3"/>
            <w:vAlign w:val="center"/>
            <w:hideMark/>
          </w:tcPr>
          <w:p w14:paraId="603FAA99" w14:textId="46A1AEDB" w:rsidR="004D4733" w:rsidRPr="002E7DAE" w:rsidRDefault="004D4733" w:rsidP="004F05E3">
            <w:pPr>
              <w:jc w:val="center"/>
              <w:rPr>
                <w:b/>
                <w:bCs/>
                <w:color w:val="FFFFFF" w:themeColor="background1"/>
              </w:rPr>
            </w:pPr>
            <w:r w:rsidRPr="002E7DAE">
              <w:rPr>
                <w:b/>
                <w:bCs/>
                <w:color w:val="FFFFFF" w:themeColor="background1"/>
              </w:rPr>
              <w:t>Multi Arts</w:t>
            </w:r>
          </w:p>
        </w:tc>
        <w:tc>
          <w:tcPr>
            <w:tcW w:w="1701" w:type="dxa"/>
            <w:tcBorders>
              <w:top w:val="single" w:sz="4" w:space="0" w:color="auto"/>
              <w:left w:val="nil"/>
              <w:bottom w:val="single" w:sz="4" w:space="0" w:color="auto"/>
              <w:right w:val="single" w:sz="4" w:space="0" w:color="auto"/>
            </w:tcBorders>
            <w:shd w:val="clear" w:color="000000" w:fill="195EB3"/>
            <w:vAlign w:val="center"/>
            <w:hideMark/>
          </w:tcPr>
          <w:p w14:paraId="0580A479" w14:textId="09DAE354" w:rsidR="004D4733" w:rsidRPr="002E7DAE" w:rsidRDefault="00A731D2" w:rsidP="004F05E3">
            <w:pPr>
              <w:jc w:val="center"/>
              <w:rPr>
                <w:b/>
                <w:bCs/>
                <w:color w:val="FFFFFF" w:themeColor="background1"/>
              </w:rPr>
            </w:pPr>
            <w:r>
              <w:rPr>
                <w:b/>
                <w:bCs/>
                <w:color w:val="FFFFFF" w:themeColor="background1"/>
              </w:rPr>
              <w:t>Young People</w:t>
            </w:r>
          </w:p>
        </w:tc>
        <w:tc>
          <w:tcPr>
            <w:tcW w:w="1276" w:type="dxa"/>
            <w:tcBorders>
              <w:top w:val="single" w:sz="4" w:space="0" w:color="auto"/>
              <w:left w:val="nil"/>
              <w:bottom w:val="single" w:sz="4" w:space="0" w:color="auto"/>
              <w:right w:val="single" w:sz="4" w:space="0" w:color="auto"/>
            </w:tcBorders>
            <w:shd w:val="clear" w:color="000000" w:fill="195EB3"/>
            <w:vAlign w:val="center"/>
            <w:hideMark/>
          </w:tcPr>
          <w:p w14:paraId="33327738" w14:textId="77777777" w:rsidR="004D4733" w:rsidRPr="002E7DAE" w:rsidRDefault="004D4733" w:rsidP="004F05E3">
            <w:pPr>
              <w:jc w:val="center"/>
              <w:rPr>
                <w:b/>
                <w:bCs/>
                <w:color w:val="FFFFFF" w:themeColor="background1"/>
              </w:rPr>
            </w:pPr>
            <w:r w:rsidRPr="002E7DAE">
              <w:rPr>
                <w:b/>
                <w:bCs/>
                <w:color w:val="FFFFFF" w:themeColor="background1"/>
              </w:rPr>
              <w:t>Circus</w:t>
            </w:r>
          </w:p>
        </w:tc>
        <w:tc>
          <w:tcPr>
            <w:tcW w:w="1195" w:type="dxa"/>
            <w:tcBorders>
              <w:top w:val="single" w:sz="4" w:space="0" w:color="auto"/>
              <w:left w:val="nil"/>
              <w:bottom w:val="single" w:sz="4" w:space="0" w:color="auto"/>
              <w:right w:val="single" w:sz="4" w:space="0" w:color="auto"/>
            </w:tcBorders>
            <w:shd w:val="clear" w:color="000000" w:fill="195EB3"/>
            <w:vAlign w:val="center"/>
            <w:hideMark/>
          </w:tcPr>
          <w:p w14:paraId="32148134" w14:textId="77777777" w:rsidR="004D4733" w:rsidRPr="002E7DAE" w:rsidRDefault="004D4733" w:rsidP="004F05E3">
            <w:pPr>
              <w:jc w:val="center"/>
              <w:rPr>
                <w:b/>
                <w:bCs/>
                <w:color w:val="FFFFFF" w:themeColor="background1"/>
              </w:rPr>
            </w:pPr>
            <w:r w:rsidRPr="002E7DAE">
              <w:rPr>
                <w:b/>
                <w:bCs/>
                <w:color w:val="FFFFFF" w:themeColor="background1"/>
              </w:rPr>
              <w:t>Dance</w:t>
            </w:r>
          </w:p>
        </w:tc>
      </w:tr>
      <w:tr w:rsidR="004D4733" w:rsidRPr="00763DD9" w14:paraId="3455AF5A" w14:textId="77777777" w:rsidTr="004F05E3">
        <w:trPr>
          <w:trHeight w:val="397"/>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1DEA814" w14:textId="77777777" w:rsidR="004D4733" w:rsidRPr="00053054" w:rsidRDefault="004D4733" w:rsidP="004F05E3">
            <w:pPr>
              <w:rPr>
                <w:b/>
                <w:bCs/>
              </w:rPr>
            </w:pPr>
            <w:r w:rsidRPr="00053054">
              <w:rPr>
                <w:b/>
                <w:bCs/>
              </w:rPr>
              <w:t>Executive Director, Executive Producer or General Manager</w:t>
            </w:r>
          </w:p>
        </w:tc>
        <w:tc>
          <w:tcPr>
            <w:tcW w:w="1313" w:type="dxa"/>
            <w:tcBorders>
              <w:top w:val="nil"/>
              <w:left w:val="nil"/>
              <w:bottom w:val="single" w:sz="4" w:space="0" w:color="auto"/>
              <w:right w:val="single" w:sz="4" w:space="0" w:color="auto"/>
            </w:tcBorders>
            <w:shd w:val="clear" w:color="auto" w:fill="auto"/>
            <w:noWrap/>
            <w:vAlign w:val="center"/>
            <w:hideMark/>
          </w:tcPr>
          <w:p w14:paraId="45E2D737" w14:textId="77777777" w:rsidR="004D4733" w:rsidRPr="00763DD9" w:rsidRDefault="004D4733" w:rsidP="004F05E3">
            <w:pPr>
              <w:rPr>
                <w:color w:val="000000"/>
              </w:rPr>
            </w:pPr>
            <w:r w:rsidRPr="00763DD9">
              <w:rPr>
                <w:color w:val="000000"/>
              </w:rPr>
              <w:t>9</w:t>
            </w:r>
            <w:r>
              <w:rPr>
                <w:color w:val="000000"/>
              </w:rPr>
              <w:t xml:space="preserve"> (56%)</w:t>
            </w:r>
          </w:p>
        </w:tc>
        <w:tc>
          <w:tcPr>
            <w:tcW w:w="1947" w:type="dxa"/>
            <w:tcBorders>
              <w:top w:val="nil"/>
              <w:left w:val="nil"/>
              <w:bottom w:val="single" w:sz="4" w:space="0" w:color="auto"/>
              <w:right w:val="single" w:sz="4" w:space="0" w:color="auto"/>
            </w:tcBorders>
            <w:shd w:val="clear" w:color="auto" w:fill="auto"/>
            <w:noWrap/>
            <w:vAlign w:val="center"/>
            <w:hideMark/>
          </w:tcPr>
          <w:p w14:paraId="2A672B8E" w14:textId="77777777" w:rsidR="004D4733" w:rsidRPr="00763DD9" w:rsidRDefault="004D4733" w:rsidP="004F05E3">
            <w:pPr>
              <w:rPr>
                <w:color w:val="000000"/>
              </w:rPr>
            </w:pPr>
            <w:r w:rsidRPr="00763DD9">
              <w:rPr>
                <w:color w:val="000000"/>
              </w:rPr>
              <w:t>5</w:t>
            </w:r>
            <w:r>
              <w:rPr>
                <w:color w:val="000000"/>
              </w:rPr>
              <w:t xml:space="preserve"> (31%)</w:t>
            </w:r>
          </w:p>
        </w:tc>
        <w:tc>
          <w:tcPr>
            <w:tcW w:w="1701" w:type="dxa"/>
            <w:tcBorders>
              <w:top w:val="nil"/>
              <w:left w:val="nil"/>
              <w:bottom w:val="single" w:sz="4" w:space="0" w:color="auto"/>
              <w:right w:val="single" w:sz="4" w:space="0" w:color="auto"/>
            </w:tcBorders>
            <w:shd w:val="clear" w:color="auto" w:fill="auto"/>
            <w:noWrap/>
            <w:vAlign w:val="center"/>
            <w:hideMark/>
          </w:tcPr>
          <w:p w14:paraId="52FEA081" w14:textId="77777777" w:rsidR="004D4733" w:rsidRPr="00763DD9" w:rsidRDefault="004D4733" w:rsidP="004F05E3">
            <w:pPr>
              <w:rPr>
                <w:color w:val="000000"/>
              </w:rPr>
            </w:pPr>
            <w:r w:rsidRPr="00763DD9">
              <w:rPr>
                <w:color w:val="000000"/>
              </w:rPr>
              <w:t>2</w:t>
            </w:r>
            <w:r>
              <w:rPr>
                <w:color w:val="000000"/>
              </w:rPr>
              <w:t xml:space="preserve"> (13%)</w:t>
            </w:r>
          </w:p>
        </w:tc>
        <w:tc>
          <w:tcPr>
            <w:tcW w:w="1276" w:type="dxa"/>
            <w:tcBorders>
              <w:top w:val="nil"/>
              <w:left w:val="nil"/>
              <w:bottom w:val="single" w:sz="4" w:space="0" w:color="auto"/>
              <w:right w:val="single" w:sz="4" w:space="0" w:color="auto"/>
            </w:tcBorders>
            <w:shd w:val="clear" w:color="auto" w:fill="auto"/>
            <w:noWrap/>
            <w:vAlign w:val="center"/>
            <w:hideMark/>
          </w:tcPr>
          <w:p w14:paraId="0D605E5E" w14:textId="77777777" w:rsidR="004D4733" w:rsidRPr="00763DD9" w:rsidRDefault="004D4733" w:rsidP="004F05E3">
            <w:pPr>
              <w:rPr>
                <w:color w:val="000000"/>
              </w:rPr>
            </w:pPr>
            <w:r w:rsidRPr="00763DD9">
              <w:rPr>
                <w:color w:val="000000"/>
              </w:rPr>
              <w:t>6</w:t>
            </w:r>
            <w:r>
              <w:rPr>
                <w:color w:val="000000"/>
              </w:rPr>
              <w:t xml:space="preserve"> (50%)</w:t>
            </w:r>
          </w:p>
        </w:tc>
        <w:tc>
          <w:tcPr>
            <w:tcW w:w="1195" w:type="dxa"/>
            <w:tcBorders>
              <w:top w:val="nil"/>
              <w:left w:val="nil"/>
              <w:bottom w:val="single" w:sz="4" w:space="0" w:color="auto"/>
              <w:right w:val="single" w:sz="4" w:space="0" w:color="auto"/>
            </w:tcBorders>
            <w:shd w:val="clear" w:color="auto" w:fill="auto"/>
            <w:noWrap/>
            <w:vAlign w:val="center"/>
            <w:hideMark/>
          </w:tcPr>
          <w:p w14:paraId="4510E609" w14:textId="77777777" w:rsidR="004D4733" w:rsidRPr="00763DD9" w:rsidRDefault="004D4733" w:rsidP="004F05E3">
            <w:pPr>
              <w:rPr>
                <w:color w:val="000000"/>
              </w:rPr>
            </w:pPr>
            <w:r w:rsidRPr="00763DD9">
              <w:rPr>
                <w:color w:val="000000"/>
              </w:rPr>
              <w:t>2</w:t>
            </w:r>
            <w:r>
              <w:rPr>
                <w:color w:val="000000"/>
              </w:rPr>
              <w:t xml:space="preserve"> (18%)</w:t>
            </w:r>
          </w:p>
        </w:tc>
      </w:tr>
      <w:tr w:rsidR="004D4733" w:rsidRPr="00763DD9" w14:paraId="280D91EE" w14:textId="77777777" w:rsidTr="004F05E3">
        <w:trPr>
          <w:trHeight w:val="596"/>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34DF7E" w14:textId="77777777" w:rsidR="004D4733" w:rsidRPr="00053054" w:rsidRDefault="004D4733" w:rsidP="004F05E3">
            <w:pPr>
              <w:rPr>
                <w:b/>
                <w:bCs/>
              </w:rPr>
            </w:pPr>
            <w:r w:rsidRPr="00053054">
              <w:rPr>
                <w:b/>
                <w:bCs/>
              </w:rPr>
              <w:t>Artistic Director</w:t>
            </w:r>
          </w:p>
        </w:tc>
        <w:tc>
          <w:tcPr>
            <w:tcW w:w="1313" w:type="dxa"/>
            <w:tcBorders>
              <w:top w:val="nil"/>
              <w:left w:val="nil"/>
              <w:bottom w:val="single" w:sz="4" w:space="0" w:color="auto"/>
              <w:right w:val="single" w:sz="4" w:space="0" w:color="auto"/>
            </w:tcBorders>
            <w:shd w:val="clear" w:color="auto" w:fill="auto"/>
            <w:noWrap/>
            <w:vAlign w:val="center"/>
            <w:hideMark/>
          </w:tcPr>
          <w:p w14:paraId="456ECFC5" w14:textId="77777777" w:rsidR="004D4733" w:rsidRPr="00763DD9" w:rsidRDefault="004D4733" w:rsidP="004F05E3">
            <w:pPr>
              <w:rPr>
                <w:color w:val="000000"/>
              </w:rPr>
            </w:pPr>
            <w:r w:rsidRPr="00763DD9">
              <w:rPr>
                <w:color w:val="000000"/>
              </w:rPr>
              <w:t>2</w:t>
            </w:r>
            <w:r>
              <w:rPr>
                <w:color w:val="000000"/>
              </w:rPr>
              <w:t xml:space="preserve"> (13%)</w:t>
            </w:r>
          </w:p>
        </w:tc>
        <w:tc>
          <w:tcPr>
            <w:tcW w:w="1947" w:type="dxa"/>
            <w:tcBorders>
              <w:top w:val="nil"/>
              <w:left w:val="nil"/>
              <w:bottom w:val="single" w:sz="4" w:space="0" w:color="auto"/>
              <w:right w:val="single" w:sz="4" w:space="0" w:color="auto"/>
            </w:tcBorders>
            <w:shd w:val="clear" w:color="auto" w:fill="auto"/>
            <w:noWrap/>
            <w:vAlign w:val="center"/>
            <w:hideMark/>
          </w:tcPr>
          <w:p w14:paraId="4725A117" w14:textId="77777777" w:rsidR="004D4733" w:rsidRPr="00763DD9" w:rsidRDefault="004D4733" w:rsidP="004F05E3">
            <w:pPr>
              <w:rPr>
                <w:color w:val="000000"/>
              </w:rPr>
            </w:pPr>
            <w:r w:rsidRPr="00763DD9">
              <w:rPr>
                <w:color w:val="000000"/>
              </w:rPr>
              <w:t>6</w:t>
            </w:r>
            <w:r>
              <w:rPr>
                <w:color w:val="000000"/>
              </w:rPr>
              <w:t xml:space="preserve"> (38%)</w:t>
            </w:r>
          </w:p>
        </w:tc>
        <w:tc>
          <w:tcPr>
            <w:tcW w:w="1701" w:type="dxa"/>
            <w:tcBorders>
              <w:top w:val="nil"/>
              <w:left w:val="nil"/>
              <w:bottom w:val="single" w:sz="4" w:space="0" w:color="auto"/>
              <w:right w:val="single" w:sz="4" w:space="0" w:color="auto"/>
            </w:tcBorders>
            <w:shd w:val="clear" w:color="auto" w:fill="auto"/>
            <w:noWrap/>
            <w:vAlign w:val="center"/>
            <w:hideMark/>
          </w:tcPr>
          <w:p w14:paraId="09A1D81C" w14:textId="77777777" w:rsidR="004D4733" w:rsidRPr="00763DD9" w:rsidRDefault="004D4733" w:rsidP="004F05E3">
            <w:pPr>
              <w:rPr>
                <w:color w:val="000000"/>
              </w:rPr>
            </w:pPr>
            <w:r w:rsidRPr="00763DD9">
              <w:rPr>
                <w:color w:val="000000"/>
              </w:rPr>
              <w:t>7</w:t>
            </w:r>
            <w:r>
              <w:rPr>
                <w:color w:val="000000"/>
              </w:rPr>
              <w:t xml:space="preserve"> (47%)</w:t>
            </w:r>
          </w:p>
        </w:tc>
        <w:tc>
          <w:tcPr>
            <w:tcW w:w="1276" w:type="dxa"/>
            <w:tcBorders>
              <w:top w:val="nil"/>
              <w:left w:val="nil"/>
              <w:bottom w:val="single" w:sz="4" w:space="0" w:color="auto"/>
              <w:right w:val="single" w:sz="4" w:space="0" w:color="auto"/>
            </w:tcBorders>
            <w:shd w:val="clear" w:color="auto" w:fill="auto"/>
            <w:noWrap/>
            <w:vAlign w:val="center"/>
            <w:hideMark/>
          </w:tcPr>
          <w:p w14:paraId="20EC5B1A" w14:textId="77777777" w:rsidR="004D4733" w:rsidRPr="00763DD9" w:rsidRDefault="004D4733" w:rsidP="004F05E3">
            <w:pPr>
              <w:rPr>
                <w:color w:val="000000"/>
              </w:rPr>
            </w:pPr>
            <w:r w:rsidRPr="00763DD9">
              <w:rPr>
                <w:color w:val="000000"/>
              </w:rPr>
              <w:t>0</w:t>
            </w:r>
          </w:p>
        </w:tc>
        <w:tc>
          <w:tcPr>
            <w:tcW w:w="1195" w:type="dxa"/>
            <w:tcBorders>
              <w:top w:val="nil"/>
              <w:left w:val="nil"/>
              <w:bottom w:val="single" w:sz="4" w:space="0" w:color="auto"/>
              <w:right w:val="single" w:sz="4" w:space="0" w:color="auto"/>
            </w:tcBorders>
            <w:shd w:val="clear" w:color="auto" w:fill="auto"/>
            <w:noWrap/>
            <w:vAlign w:val="center"/>
            <w:hideMark/>
          </w:tcPr>
          <w:p w14:paraId="266FBF60" w14:textId="77777777" w:rsidR="004D4733" w:rsidRPr="00763DD9" w:rsidRDefault="004D4733" w:rsidP="004F05E3">
            <w:pPr>
              <w:rPr>
                <w:color w:val="000000"/>
              </w:rPr>
            </w:pPr>
            <w:r w:rsidRPr="00763DD9">
              <w:rPr>
                <w:color w:val="000000"/>
              </w:rPr>
              <w:t>5</w:t>
            </w:r>
            <w:r>
              <w:rPr>
                <w:color w:val="000000"/>
              </w:rPr>
              <w:t xml:space="preserve"> (45%)</w:t>
            </w:r>
          </w:p>
        </w:tc>
      </w:tr>
      <w:tr w:rsidR="004D4733" w:rsidRPr="00763DD9" w14:paraId="0E9376A5" w14:textId="77777777" w:rsidTr="004F05E3">
        <w:trPr>
          <w:trHeight w:val="31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A418F3" w14:textId="77777777" w:rsidR="004D4733" w:rsidRPr="00053054" w:rsidRDefault="004D4733" w:rsidP="004F05E3">
            <w:pPr>
              <w:rPr>
                <w:b/>
                <w:bCs/>
              </w:rPr>
            </w:pPr>
            <w:r w:rsidRPr="00053054">
              <w:rPr>
                <w:b/>
                <w:bCs/>
              </w:rPr>
              <w:t>Both</w:t>
            </w:r>
          </w:p>
        </w:tc>
        <w:tc>
          <w:tcPr>
            <w:tcW w:w="1313" w:type="dxa"/>
            <w:tcBorders>
              <w:top w:val="nil"/>
              <w:left w:val="nil"/>
              <w:bottom w:val="single" w:sz="4" w:space="0" w:color="auto"/>
              <w:right w:val="single" w:sz="4" w:space="0" w:color="auto"/>
            </w:tcBorders>
            <w:shd w:val="clear" w:color="auto" w:fill="auto"/>
            <w:noWrap/>
            <w:vAlign w:val="center"/>
            <w:hideMark/>
          </w:tcPr>
          <w:p w14:paraId="515DF2AD" w14:textId="77777777" w:rsidR="004D4733" w:rsidRPr="00763DD9" w:rsidRDefault="004D4733" w:rsidP="004F05E3">
            <w:pPr>
              <w:rPr>
                <w:color w:val="000000"/>
              </w:rPr>
            </w:pPr>
            <w:r w:rsidRPr="00763DD9">
              <w:rPr>
                <w:color w:val="000000"/>
              </w:rPr>
              <w:t>4</w:t>
            </w:r>
            <w:r>
              <w:rPr>
                <w:color w:val="000000"/>
              </w:rPr>
              <w:t xml:space="preserve"> (24%)</w:t>
            </w:r>
          </w:p>
        </w:tc>
        <w:tc>
          <w:tcPr>
            <w:tcW w:w="1947" w:type="dxa"/>
            <w:tcBorders>
              <w:top w:val="nil"/>
              <w:left w:val="nil"/>
              <w:bottom w:val="single" w:sz="4" w:space="0" w:color="auto"/>
              <w:right w:val="single" w:sz="4" w:space="0" w:color="auto"/>
            </w:tcBorders>
            <w:shd w:val="clear" w:color="auto" w:fill="auto"/>
            <w:noWrap/>
            <w:vAlign w:val="center"/>
            <w:hideMark/>
          </w:tcPr>
          <w:p w14:paraId="1C33ACDE" w14:textId="77777777" w:rsidR="004D4733" w:rsidRPr="00763DD9" w:rsidRDefault="004D4733" w:rsidP="004F05E3">
            <w:pPr>
              <w:rPr>
                <w:color w:val="000000"/>
              </w:rPr>
            </w:pPr>
            <w:r w:rsidRPr="00763DD9">
              <w:rPr>
                <w:color w:val="000000"/>
              </w:rPr>
              <w:t>2</w:t>
            </w:r>
            <w:r>
              <w:rPr>
                <w:color w:val="000000"/>
              </w:rPr>
              <w:t xml:space="preserve"> (13%)</w:t>
            </w:r>
          </w:p>
        </w:tc>
        <w:tc>
          <w:tcPr>
            <w:tcW w:w="1701" w:type="dxa"/>
            <w:tcBorders>
              <w:top w:val="nil"/>
              <w:left w:val="nil"/>
              <w:bottom w:val="single" w:sz="4" w:space="0" w:color="auto"/>
              <w:right w:val="single" w:sz="4" w:space="0" w:color="auto"/>
            </w:tcBorders>
            <w:shd w:val="clear" w:color="auto" w:fill="auto"/>
            <w:noWrap/>
            <w:vAlign w:val="center"/>
            <w:hideMark/>
          </w:tcPr>
          <w:p w14:paraId="057B8835" w14:textId="77777777" w:rsidR="004D4733" w:rsidRPr="00763DD9" w:rsidRDefault="004D4733" w:rsidP="004F05E3">
            <w:pPr>
              <w:rPr>
                <w:color w:val="000000"/>
              </w:rPr>
            </w:pPr>
            <w:r w:rsidRPr="00763DD9">
              <w:rPr>
                <w:color w:val="000000"/>
              </w:rPr>
              <w:t>5</w:t>
            </w:r>
            <w:r>
              <w:rPr>
                <w:color w:val="000000"/>
              </w:rPr>
              <w:t xml:space="preserve"> (33%)</w:t>
            </w:r>
          </w:p>
        </w:tc>
        <w:tc>
          <w:tcPr>
            <w:tcW w:w="1276" w:type="dxa"/>
            <w:tcBorders>
              <w:top w:val="nil"/>
              <w:left w:val="nil"/>
              <w:bottom w:val="single" w:sz="4" w:space="0" w:color="auto"/>
              <w:right w:val="single" w:sz="4" w:space="0" w:color="auto"/>
            </w:tcBorders>
            <w:shd w:val="clear" w:color="auto" w:fill="auto"/>
            <w:noWrap/>
            <w:vAlign w:val="center"/>
            <w:hideMark/>
          </w:tcPr>
          <w:p w14:paraId="6F251EA3" w14:textId="77777777" w:rsidR="004D4733" w:rsidRPr="00763DD9" w:rsidRDefault="004D4733" w:rsidP="004F05E3">
            <w:pPr>
              <w:rPr>
                <w:color w:val="000000"/>
              </w:rPr>
            </w:pPr>
            <w:r w:rsidRPr="00763DD9">
              <w:rPr>
                <w:color w:val="000000"/>
              </w:rPr>
              <w:t>4</w:t>
            </w:r>
            <w:r>
              <w:rPr>
                <w:color w:val="000000"/>
              </w:rPr>
              <w:t xml:space="preserve"> (33%)</w:t>
            </w:r>
          </w:p>
        </w:tc>
        <w:tc>
          <w:tcPr>
            <w:tcW w:w="1195" w:type="dxa"/>
            <w:tcBorders>
              <w:top w:val="nil"/>
              <w:left w:val="nil"/>
              <w:bottom w:val="single" w:sz="4" w:space="0" w:color="auto"/>
              <w:right w:val="single" w:sz="4" w:space="0" w:color="auto"/>
            </w:tcBorders>
            <w:shd w:val="clear" w:color="auto" w:fill="auto"/>
            <w:noWrap/>
            <w:vAlign w:val="center"/>
            <w:hideMark/>
          </w:tcPr>
          <w:p w14:paraId="7E1534B1" w14:textId="77777777" w:rsidR="004D4733" w:rsidRPr="00763DD9" w:rsidRDefault="004D4733" w:rsidP="004F05E3">
            <w:pPr>
              <w:rPr>
                <w:color w:val="000000"/>
              </w:rPr>
            </w:pPr>
            <w:r w:rsidRPr="00763DD9">
              <w:rPr>
                <w:color w:val="000000"/>
              </w:rPr>
              <w:t>4</w:t>
            </w:r>
            <w:r>
              <w:rPr>
                <w:color w:val="000000"/>
              </w:rPr>
              <w:t xml:space="preserve"> (36%)</w:t>
            </w:r>
          </w:p>
        </w:tc>
      </w:tr>
      <w:tr w:rsidR="004D4733" w:rsidRPr="00763DD9" w14:paraId="6E65E6AF" w14:textId="77777777" w:rsidTr="004F05E3">
        <w:trPr>
          <w:trHeight w:val="31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3B53A9" w14:textId="77777777" w:rsidR="004D4733" w:rsidRPr="00053054" w:rsidRDefault="004D4733" w:rsidP="004F05E3">
            <w:pPr>
              <w:rPr>
                <w:b/>
                <w:bCs/>
              </w:rPr>
            </w:pPr>
            <w:r w:rsidRPr="00053054">
              <w:rPr>
                <w:b/>
                <w:bCs/>
              </w:rPr>
              <w:t>Other</w:t>
            </w:r>
          </w:p>
        </w:tc>
        <w:tc>
          <w:tcPr>
            <w:tcW w:w="1313" w:type="dxa"/>
            <w:tcBorders>
              <w:top w:val="nil"/>
              <w:left w:val="nil"/>
              <w:bottom w:val="single" w:sz="4" w:space="0" w:color="auto"/>
              <w:right w:val="single" w:sz="4" w:space="0" w:color="auto"/>
            </w:tcBorders>
            <w:shd w:val="clear" w:color="auto" w:fill="auto"/>
            <w:noWrap/>
            <w:vAlign w:val="center"/>
            <w:hideMark/>
          </w:tcPr>
          <w:p w14:paraId="61054B51" w14:textId="77777777" w:rsidR="004D4733" w:rsidRPr="00763DD9" w:rsidRDefault="004D4733" w:rsidP="004F05E3">
            <w:pPr>
              <w:rPr>
                <w:color w:val="000000"/>
              </w:rPr>
            </w:pPr>
            <w:r w:rsidRPr="00763DD9">
              <w:rPr>
                <w:color w:val="000000"/>
              </w:rPr>
              <w:t>1</w:t>
            </w:r>
            <w:r>
              <w:rPr>
                <w:color w:val="000000"/>
              </w:rPr>
              <w:t xml:space="preserve"> (6%)</w:t>
            </w:r>
          </w:p>
        </w:tc>
        <w:tc>
          <w:tcPr>
            <w:tcW w:w="1947" w:type="dxa"/>
            <w:tcBorders>
              <w:top w:val="nil"/>
              <w:left w:val="nil"/>
              <w:bottom w:val="single" w:sz="4" w:space="0" w:color="auto"/>
              <w:right w:val="single" w:sz="4" w:space="0" w:color="auto"/>
            </w:tcBorders>
            <w:shd w:val="clear" w:color="auto" w:fill="auto"/>
            <w:noWrap/>
            <w:vAlign w:val="center"/>
            <w:hideMark/>
          </w:tcPr>
          <w:p w14:paraId="232742DC" w14:textId="77777777" w:rsidR="004D4733" w:rsidRPr="00763DD9" w:rsidRDefault="004D4733" w:rsidP="004F05E3">
            <w:pPr>
              <w:rPr>
                <w:color w:val="000000"/>
              </w:rPr>
            </w:pPr>
            <w:r w:rsidRPr="00763DD9">
              <w:rPr>
                <w:color w:val="000000"/>
              </w:rPr>
              <w:t>3</w:t>
            </w:r>
            <w:r>
              <w:rPr>
                <w:color w:val="000000"/>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343CC2FF" w14:textId="77777777" w:rsidR="004D4733" w:rsidRPr="00763DD9" w:rsidRDefault="004D4733" w:rsidP="004F05E3">
            <w:pPr>
              <w:rPr>
                <w:color w:val="000000"/>
              </w:rPr>
            </w:pPr>
            <w:r w:rsidRPr="00763DD9">
              <w:rPr>
                <w:color w:val="000000"/>
              </w:rPr>
              <w:t>1</w:t>
            </w:r>
            <w:r>
              <w:rPr>
                <w:color w:val="000000"/>
              </w:rPr>
              <w:t xml:space="preserve"> (7%)</w:t>
            </w:r>
          </w:p>
        </w:tc>
        <w:tc>
          <w:tcPr>
            <w:tcW w:w="1276" w:type="dxa"/>
            <w:tcBorders>
              <w:top w:val="nil"/>
              <w:left w:val="nil"/>
              <w:bottom w:val="single" w:sz="4" w:space="0" w:color="auto"/>
              <w:right w:val="single" w:sz="4" w:space="0" w:color="auto"/>
            </w:tcBorders>
            <w:shd w:val="clear" w:color="auto" w:fill="auto"/>
            <w:noWrap/>
            <w:vAlign w:val="center"/>
            <w:hideMark/>
          </w:tcPr>
          <w:p w14:paraId="1A1178A5" w14:textId="77777777" w:rsidR="004D4733" w:rsidRPr="00763DD9" w:rsidRDefault="004D4733" w:rsidP="004F05E3">
            <w:pPr>
              <w:rPr>
                <w:color w:val="000000"/>
              </w:rPr>
            </w:pPr>
            <w:r>
              <w:rPr>
                <w:color w:val="000000"/>
              </w:rPr>
              <w:t>2 (17%)</w:t>
            </w:r>
          </w:p>
        </w:tc>
        <w:tc>
          <w:tcPr>
            <w:tcW w:w="1195" w:type="dxa"/>
            <w:tcBorders>
              <w:top w:val="nil"/>
              <w:left w:val="nil"/>
              <w:bottom w:val="single" w:sz="4" w:space="0" w:color="auto"/>
              <w:right w:val="single" w:sz="4" w:space="0" w:color="auto"/>
            </w:tcBorders>
            <w:shd w:val="clear" w:color="auto" w:fill="auto"/>
            <w:noWrap/>
            <w:vAlign w:val="center"/>
            <w:hideMark/>
          </w:tcPr>
          <w:p w14:paraId="2B4E1AC6" w14:textId="77777777" w:rsidR="004D4733" w:rsidRPr="00763DD9" w:rsidRDefault="004D4733" w:rsidP="004F05E3">
            <w:pPr>
              <w:rPr>
                <w:color w:val="000000"/>
              </w:rPr>
            </w:pPr>
            <w:r w:rsidRPr="00763DD9">
              <w:rPr>
                <w:color w:val="000000"/>
              </w:rPr>
              <w:t>0</w:t>
            </w:r>
          </w:p>
        </w:tc>
      </w:tr>
      <w:tr w:rsidR="004D4733" w:rsidRPr="00763DD9" w14:paraId="0619CEFD" w14:textId="77777777" w:rsidTr="004F05E3">
        <w:trPr>
          <w:trHeight w:val="318"/>
        </w:trPr>
        <w:tc>
          <w:tcPr>
            <w:tcW w:w="240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64FAFB9" w14:textId="77777777" w:rsidR="004D4733" w:rsidRPr="00053054" w:rsidRDefault="004D4733" w:rsidP="004F05E3">
            <w:pPr>
              <w:rPr>
                <w:b/>
                <w:bCs/>
              </w:rPr>
            </w:pPr>
            <w:r w:rsidRPr="00053054">
              <w:rPr>
                <w:b/>
                <w:bCs/>
              </w:rPr>
              <w:t>Total</w:t>
            </w:r>
          </w:p>
        </w:tc>
        <w:tc>
          <w:tcPr>
            <w:tcW w:w="131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A1538A1" w14:textId="77777777" w:rsidR="004D4733" w:rsidRPr="002E7DAE" w:rsidRDefault="004D4733" w:rsidP="004F05E3">
            <w:pPr>
              <w:rPr>
                <w:b/>
                <w:bCs/>
              </w:rPr>
            </w:pPr>
            <w:r w:rsidRPr="002E7DAE">
              <w:rPr>
                <w:b/>
                <w:bCs/>
              </w:rPr>
              <w:t>16</w:t>
            </w:r>
          </w:p>
        </w:tc>
        <w:tc>
          <w:tcPr>
            <w:tcW w:w="1947"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B2A4BF6" w14:textId="77777777" w:rsidR="004D4733" w:rsidRPr="002E7DAE" w:rsidRDefault="004D4733" w:rsidP="004F05E3">
            <w:pPr>
              <w:rPr>
                <w:b/>
                <w:bCs/>
              </w:rPr>
            </w:pPr>
            <w:r w:rsidRPr="002E7DAE">
              <w:rPr>
                <w:b/>
                <w:bCs/>
              </w:rPr>
              <w:t>16</w:t>
            </w:r>
          </w:p>
        </w:tc>
        <w:tc>
          <w:tcPr>
            <w:tcW w:w="1701"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0B0DD2F" w14:textId="77777777" w:rsidR="004D4733" w:rsidRPr="002E7DAE" w:rsidRDefault="004D4733" w:rsidP="004F05E3">
            <w:pPr>
              <w:rPr>
                <w:b/>
                <w:bCs/>
              </w:rPr>
            </w:pPr>
            <w:r w:rsidRPr="002E7DAE">
              <w:rPr>
                <w:b/>
                <w:bCs/>
              </w:rPr>
              <w:t>15</w:t>
            </w:r>
          </w:p>
        </w:tc>
        <w:tc>
          <w:tcPr>
            <w:tcW w:w="127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C220C1E" w14:textId="77777777" w:rsidR="004D4733" w:rsidRPr="002E7DAE" w:rsidRDefault="004D4733" w:rsidP="004F05E3">
            <w:pPr>
              <w:rPr>
                <w:b/>
                <w:bCs/>
              </w:rPr>
            </w:pPr>
            <w:r w:rsidRPr="002E7DAE">
              <w:rPr>
                <w:b/>
                <w:bCs/>
              </w:rPr>
              <w:t>12</w:t>
            </w:r>
          </w:p>
        </w:tc>
        <w:tc>
          <w:tcPr>
            <w:tcW w:w="1195"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137D601" w14:textId="77777777" w:rsidR="004D4733" w:rsidRPr="002E7DAE" w:rsidRDefault="004D4733" w:rsidP="004F05E3">
            <w:pPr>
              <w:rPr>
                <w:b/>
                <w:bCs/>
              </w:rPr>
            </w:pPr>
            <w:r w:rsidRPr="002E7DAE">
              <w:rPr>
                <w:b/>
                <w:bCs/>
              </w:rPr>
              <w:t>11</w:t>
            </w:r>
          </w:p>
        </w:tc>
      </w:tr>
    </w:tbl>
    <w:p w14:paraId="272685AC" w14:textId="77777777" w:rsidR="004D4733" w:rsidRPr="00912AB9" w:rsidRDefault="004D4733" w:rsidP="004D4733">
      <w:pPr>
        <w:rPr>
          <w:rFonts w:cstheme="majorHAnsi"/>
          <w:color w:val="000000" w:themeColor="text1"/>
        </w:rPr>
      </w:pPr>
    </w:p>
    <w:p w14:paraId="610D9A0F" w14:textId="4DFE2656" w:rsidR="009C51CD" w:rsidRPr="00DC015A" w:rsidRDefault="009C51CD" w:rsidP="00DC015A">
      <w:pPr>
        <w:jc w:val="both"/>
        <w:rPr>
          <w:szCs w:val="22"/>
        </w:rPr>
      </w:pPr>
      <w:r>
        <w:br w:type="page"/>
      </w:r>
    </w:p>
    <w:p w14:paraId="37D96F6C" w14:textId="36A4884C" w:rsidR="00F304DB" w:rsidRPr="00912AB9" w:rsidRDefault="0091574E" w:rsidP="0091574E">
      <w:pPr>
        <w:pStyle w:val="Heading1"/>
      </w:pPr>
      <w:bookmarkStart w:id="39" w:name="_Toc87366516"/>
      <w:r w:rsidRPr="00912AB9">
        <w:lastRenderedPageBreak/>
        <w:t>Part 4</w:t>
      </w:r>
      <w:r w:rsidRPr="00912AB9">
        <w:tab/>
      </w:r>
      <w:r w:rsidRPr="00912AB9">
        <w:rPr>
          <w:b w:val="0"/>
          <w:bCs/>
        </w:rPr>
        <w:t xml:space="preserve">Salary Bands </w:t>
      </w:r>
      <w:r w:rsidR="006445F1" w:rsidRPr="00912AB9">
        <w:rPr>
          <w:b w:val="0"/>
          <w:bCs/>
        </w:rPr>
        <w:t>by</w:t>
      </w:r>
      <w:r w:rsidRPr="00912AB9">
        <w:rPr>
          <w:b w:val="0"/>
          <w:bCs/>
        </w:rPr>
        <w:t xml:space="preserve"> Position</w:t>
      </w:r>
      <w:bookmarkEnd w:id="37"/>
      <w:bookmarkEnd w:id="39"/>
    </w:p>
    <w:p w14:paraId="1BD4296F" w14:textId="4FEAEBBB" w:rsidR="0005584A" w:rsidRDefault="00DC226A" w:rsidP="00F304DB">
      <w:pPr>
        <w:rPr>
          <w:rFonts w:cstheme="majorHAnsi"/>
          <w:color w:val="000000" w:themeColor="text1"/>
        </w:rPr>
      </w:pPr>
      <w:r w:rsidRPr="00912AB9">
        <w:rPr>
          <w:rFonts w:cstheme="majorHAnsi"/>
          <w:color w:val="000000" w:themeColor="text1"/>
        </w:rPr>
        <w:t xml:space="preserve">The following graphs show the salaries for individual roles across $5k salary bands, to </w:t>
      </w:r>
      <w:r w:rsidR="009E0F04">
        <w:rPr>
          <w:rFonts w:cstheme="majorHAnsi"/>
          <w:color w:val="000000" w:themeColor="text1"/>
        </w:rPr>
        <w:t>demonstrate</w:t>
      </w:r>
      <w:r w:rsidRPr="00912AB9">
        <w:rPr>
          <w:rFonts w:cstheme="majorHAnsi"/>
          <w:color w:val="000000" w:themeColor="text1"/>
        </w:rPr>
        <w:t xml:space="preserve"> the broad range of salaries paid across respondent</w:t>
      </w:r>
      <w:r w:rsidR="0005584A">
        <w:rPr>
          <w:rFonts w:cstheme="majorHAnsi"/>
          <w:color w:val="000000" w:themeColor="text1"/>
        </w:rPr>
        <w:t xml:space="preserve"> organisations</w:t>
      </w:r>
      <w:r w:rsidRPr="00912AB9">
        <w:rPr>
          <w:rFonts w:cstheme="majorHAnsi"/>
          <w:color w:val="000000" w:themeColor="text1"/>
        </w:rPr>
        <w:t>. We have compared them to the relevant positions in the Pro</w:t>
      </w:r>
      <w:r w:rsidR="009E0F04">
        <w:rPr>
          <w:rFonts w:cstheme="majorHAnsi"/>
          <w:color w:val="000000" w:themeColor="text1"/>
        </w:rPr>
        <w:t xml:space="preserve"> </w:t>
      </w:r>
      <w:r w:rsidRPr="00912AB9">
        <w:rPr>
          <w:rFonts w:cstheme="majorHAnsi"/>
          <w:color w:val="000000" w:themeColor="text1"/>
        </w:rPr>
        <w:t>Bono Australia report</w:t>
      </w:r>
      <w:r w:rsidR="009E0F04">
        <w:rPr>
          <w:rFonts w:cstheme="majorHAnsi"/>
          <w:color w:val="000000" w:themeColor="text1"/>
        </w:rPr>
        <w:t xml:space="preserve"> (</w:t>
      </w:r>
      <w:r w:rsidR="0005584A">
        <w:rPr>
          <w:rFonts w:cstheme="majorHAnsi"/>
          <w:color w:val="000000" w:themeColor="text1"/>
        </w:rPr>
        <w:t>where there is a comparable role</w:t>
      </w:r>
      <w:r w:rsidR="009E0F04">
        <w:rPr>
          <w:rFonts w:cstheme="majorHAnsi"/>
          <w:color w:val="000000" w:themeColor="text1"/>
        </w:rPr>
        <w:t>)</w:t>
      </w:r>
      <w:r w:rsidR="0005584A">
        <w:rPr>
          <w:rFonts w:cstheme="majorHAnsi"/>
          <w:color w:val="000000" w:themeColor="text1"/>
        </w:rPr>
        <w:t xml:space="preserve">. For example, most </w:t>
      </w:r>
      <w:r w:rsidR="009E0F04">
        <w:rPr>
          <w:rFonts w:cstheme="majorHAnsi"/>
          <w:color w:val="000000" w:themeColor="text1"/>
        </w:rPr>
        <w:t>not-for-profit</w:t>
      </w:r>
      <w:r w:rsidR="0005584A">
        <w:rPr>
          <w:rFonts w:cstheme="majorHAnsi"/>
          <w:color w:val="000000" w:themeColor="text1"/>
        </w:rPr>
        <w:t xml:space="preserve">s do not have Artistic Directors, so we have shown the comparison only for CEO. </w:t>
      </w:r>
    </w:p>
    <w:p w14:paraId="6258FB7F" w14:textId="77777777" w:rsidR="0005584A" w:rsidRDefault="0005584A" w:rsidP="00F304DB">
      <w:pPr>
        <w:rPr>
          <w:rFonts w:cstheme="majorHAnsi"/>
          <w:color w:val="000000" w:themeColor="text1"/>
        </w:rPr>
      </w:pPr>
    </w:p>
    <w:p w14:paraId="4CD2D8FA" w14:textId="77777777" w:rsidR="006A30A6" w:rsidRPr="00912AB9" w:rsidRDefault="006A30A6" w:rsidP="00F304DB">
      <w:pPr>
        <w:rPr>
          <w:rFonts w:cstheme="majorHAnsi"/>
          <w:color w:val="000000" w:themeColor="text1"/>
        </w:rPr>
      </w:pPr>
    </w:p>
    <w:p w14:paraId="4E843D8E" w14:textId="59B31E3D" w:rsidR="001B7B0A" w:rsidRDefault="00F304DB" w:rsidP="0091574E">
      <w:pPr>
        <w:pStyle w:val="Heading2"/>
      </w:pPr>
      <w:bookmarkStart w:id="40" w:name="_Toc87366517"/>
      <w:r w:rsidRPr="00D7643D">
        <w:t>General Manage</w:t>
      </w:r>
      <w:r w:rsidR="004001D3">
        <w:t>r</w:t>
      </w:r>
      <w:r w:rsidRPr="00D7643D">
        <w:t>/Executive Producer</w:t>
      </w:r>
      <w:bookmarkEnd w:id="40"/>
    </w:p>
    <w:p w14:paraId="479BF1B6" w14:textId="4494AE01" w:rsidR="002E7DAE" w:rsidRDefault="002E7DAE" w:rsidP="002E7DAE"/>
    <w:p w14:paraId="16E442DE" w14:textId="4DE604B5" w:rsidR="002E7DAE" w:rsidRDefault="002E7DAE" w:rsidP="002E7DAE"/>
    <w:p w14:paraId="5D37DCE2" w14:textId="6315B7BF" w:rsidR="002E7DAE" w:rsidRPr="009F4961" w:rsidRDefault="002E7DAE" w:rsidP="002E7DAE">
      <w:pPr>
        <w:jc w:val="center"/>
      </w:pPr>
      <w:r>
        <w:rPr>
          <w:rFonts w:cstheme="majorHAnsi"/>
          <w:b/>
          <w:bCs/>
          <w:color w:val="000000" w:themeColor="text1"/>
          <w:szCs w:val="22"/>
        </w:rPr>
        <w:t xml:space="preserve">Figure </w:t>
      </w:r>
      <w:r w:rsidR="000B12CB">
        <w:rPr>
          <w:rFonts w:cstheme="majorHAnsi"/>
          <w:b/>
          <w:bCs/>
          <w:color w:val="000000" w:themeColor="text1"/>
          <w:szCs w:val="22"/>
        </w:rPr>
        <w:t>E</w:t>
      </w:r>
      <w:r w:rsidRPr="00152A3D">
        <w:rPr>
          <w:rFonts w:cstheme="majorHAnsi"/>
          <w:b/>
          <w:bCs/>
          <w:color w:val="000000" w:themeColor="text1"/>
          <w:szCs w:val="22"/>
        </w:rPr>
        <w:t xml:space="preserve">: </w:t>
      </w:r>
      <w:r>
        <w:rPr>
          <w:rFonts w:cstheme="majorHAnsi"/>
          <w:b/>
          <w:bCs/>
          <w:color w:val="000000" w:themeColor="text1"/>
          <w:szCs w:val="22"/>
        </w:rPr>
        <w:t>Salary bands for General Manager/Executive Producer roles</w:t>
      </w:r>
      <w:r w:rsidR="008F25D7">
        <w:rPr>
          <w:rFonts w:cstheme="majorHAnsi"/>
          <w:b/>
          <w:bCs/>
          <w:color w:val="000000" w:themeColor="text1"/>
          <w:szCs w:val="22"/>
        </w:rPr>
        <w:t>.</w:t>
      </w:r>
    </w:p>
    <w:p w14:paraId="7FD776A0" w14:textId="77777777" w:rsidR="003E4526" w:rsidRPr="00912AB9" w:rsidRDefault="003E4526" w:rsidP="00904711">
      <w:pPr>
        <w:rPr>
          <w:rFonts w:cstheme="majorHAnsi"/>
          <w:b/>
          <w:bCs/>
          <w:color w:val="000000" w:themeColor="text1"/>
        </w:rPr>
      </w:pPr>
    </w:p>
    <w:p w14:paraId="6BFD92AE" w14:textId="20870D76" w:rsidR="00513AF9" w:rsidRPr="00912AB9" w:rsidRDefault="00EC484D" w:rsidP="00746E8D">
      <w:pPr>
        <w:jc w:val="center"/>
        <w:rPr>
          <w:rFonts w:cstheme="majorHAnsi"/>
          <w:color w:val="000000" w:themeColor="text1"/>
        </w:rPr>
      </w:pPr>
      <w:r>
        <w:rPr>
          <w:noProof/>
        </w:rPr>
        <w:drawing>
          <wp:inline distT="0" distB="0" distL="0" distR="0" wp14:anchorId="781C2109" wp14:editId="6297D4EB">
            <wp:extent cx="6184900" cy="2914650"/>
            <wp:effectExtent l="0" t="0" r="0" b="0"/>
            <wp:docPr id="2" name="Chart 2" descr="A graph that visualises what percentage of General Managers/Executive Producers are paid a particular salary, broken down into salary bands of $5,000 each.&#10;&#10;Under $45k: 0%.&#13;&#10;$45k to $49k: 1%.&#13;&#10;$50k to $54k: 3%.&#13;&#10;$55k to $59k: 0%.&#13;&#10;$60k to $64k: 4%.&#13;&#10;$65k to $69k: 5%.&#13;&#10;$70l to $74k: 12%.&#13;&#10;$75k to $79k: 11%.&#13;&#10;$80k to $84k: 14%.&#13;&#10;$85k to $89k: 12%&#13;&#10;$90k to $94k: 8%.&#13;&#10;$95k to $99k: 11%.&#13;&#10;$100k to $104k: 3%.&#13;&#10;$105k to $109k: 4%.&#13;&#10;$110k to $114k: 3%.&#13;&#10;$115k to $120k: 7%.&#13;&#10;Over $120k: 4%.">
              <a:extLst xmlns:a="http://schemas.openxmlformats.org/drawingml/2006/main">
                <a:ext uri="{FF2B5EF4-FFF2-40B4-BE49-F238E27FC236}">
                  <a16:creationId xmlns:a16="http://schemas.microsoft.com/office/drawing/2014/main" id="{78A5987E-6652-E542-8E25-8B3A4EF40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13D393" w14:textId="77777777" w:rsidR="00AD3425" w:rsidRDefault="00AD3425" w:rsidP="00493B16">
      <w:pPr>
        <w:tabs>
          <w:tab w:val="left" w:pos="1220"/>
        </w:tabs>
        <w:rPr>
          <w:rFonts w:cstheme="majorHAnsi"/>
          <w:color w:val="000000" w:themeColor="text1"/>
        </w:rPr>
      </w:pPr>
    </w:p>
    <w:p w14:paraId="333F211D" w14:textId="1ACE1F7B" w:rsidR="00144A76" w:rsidRPr="003E72E5" w:rsidRDefault="00DC226A" w:rsidP="00493B16">
      <w:pPr>
        <w:tabs>
          <w:tab w:val="left" w:pos="1220"/>
        </w:tabs>
        <w:rPr>
          <w:rFonts w:cstheme="majorHAnsi"/>
          <w:b/>
          <w:color w:val="000000" w:themeColor="text1"/>
        </w:rPr>
      </w:pPr>
      <w:r w:rsidRPr="00912AB9">
        <w:rPr>
          <w:rFonts w:cstheme="majorHAnsi"/>
          <w:color w:val="000000" w:themeColor="text1"/>
        </w:rPr>
        <w:t xml:space="preserve">The average for </w:t>
      </w:r>
      <w:r w:rsidR="003E72E5">
        <w:rPr>
          <w:rFonts w:cstheme="majorHAnsi"/>
          <w:color w:val="000000" w:themeColor="text1"/>
        </w:rPr>
        <w:t xml:space="preserve">the </w:t>
      </w:r>
      <w:r w:rsidR="003E72E5" w:rsidRPr="003E72E5">
        <w:rPr>
          <w:rFonts w:cstheme="majorHAnsi"/>
          <w:bCs/>
          <w:color w:val="000000" w:themeColor="text1"/>
        </w:rPr>
        <w:t xml:space="preserve">General Manager/Executive Producer </w:t>
      </w:r>
      <w:r w:rsidRPr="003E72E5">
        <w:rPr>
          <w:rFonts w:cstheme="majorHAnsi"/>
          <w:bCs/>
          <w:color w:val="000000" w:themeColor="text1"/>
        </w:rPr>
        <w:t>role</w:t>
      </w:r>
      <w:r w:rsidRPr="00912AB9">
        <w:rPr>
          <w:rFonts w:cstheme="majorHAnsi"/>
          <w:color w:val="000000" w:themeColor="text1"/>
        </w:rPr>
        <w:t xml:space="preserve"> is $</w:t>
      </w:r>
      <w:r w:rsidR="009C51CD">
        <w:rPr>
          <w:rFonts w:cstheme="majorHAnsi"/>
          <w:color w:val="000000" w:themeColor="text1"/>
        </w:rPr>
        <w:t>87,492</w:t>
      </w:r>
      <w:r w:rsidRPr="00912AB9">
        <w:rPr>
          <w:rFonts w:cstheme="majorHAnsi"/>
          <w:color w:val="000000" w:themeColor="text1"/>
        </w:rPr>
        <w:t xml:space="preserve">. </w:t>
      </w:r>
    </w:p>
    <w:p w14:paraId="75DF3A18" w14:textId="77777777" w:rsidR="00144A76" w:rsidRDefault="00144A76" w:rsidP="00493B16">
      <w:pPr>
        <w:tabs>
          <w:tab w:val="left" w:pos="1220"/>
        </w:tabs>
        <w:rPr>
          <w:rFonts w:cstheme="majorHAnsi"/>
          <w:color w:val="000000" w:themeColor="text1"/>
        </w:rPr>
      </w:pPr>
    </w:p>
    <w:p w14:paraId="05CFBDA4" w14:textId="77777777" w:rsidR="00144A76" w:rsidRDefault="00EC484D" w:rsidP="00493B16">
      <w:pPr>
        <w:tabs>
          <w:tab w:val="left" w:pos="1220"/>
        </w:tabs>
        <w:rPr>
          <w:rFonts w:cstheme="majorHAnsi"/>
          <w:color w:val="000000" w:themeColor="text1"/>
        </w:rPr>
      </w:pPr>
      <w:r>
        <w:rPr>
          <w:rFonts w:cstheme="majorHAnsi"/>
          <w:color w:val="000000" w:themeColor="text1"/>
        </w:rPr>
        <w:t>50%</w:t>
      </w:r>
      <w:r w:rsidR="00566FD9" w:rsidRPr="00912AB9">
        <w:rPr>
          <w:rFonts w:cstheme="majorHAnsi"/>
          <w:color w:val="000000" w:themeColor="text1"/>
        </w:rPr>
        <w:t xml:space="preserve"> of organisations pay </w:t>
      </w:r>
      <w:r w:rsidR="00676634">
        <w:rPr>
          <w:rFonts w:cstheme="majorHAnsi"/>
          <w:color w:val="000000" w:themeColor="text1"/>
        </w:rPr>
        <w:t>between $74,875 and $95,166</w:t>
      </w:r>
      <w:r w:rsidR="00904711" w:rsidRPr="00912AB9">
        <w:rPr>
          <w:rFonts w:cstheme="majorHAnsi"/>
          <w:color w:val="000000" w:themeColor="text1"/>
        </w:rPr>
        <w:t>.</w:t>
      </w:r>
      <w:r w:rsidR="00566FD9" w:rsidRPr="00912AB9">
        <w:rPr>
          <w:rFonts w:cstheme="majorHAnsi"/>
          <w:color w:val="000000" w:themeColor="text1"/>
        </w:rPr>
        <w:t xml:space="preserve"> </w:t>
      </w:r>
    </w:p>
    <w:p w14:paraId="7351E90A" w14:textId="77777777" w:rsidR="00144A76" w:rsidRDefault="00144A76" w:rsidP="00493B16">
      <w:pPr>
        <w:tabs>
          <w:tab w:val="left" w:pos="1220"/>
        </w:tabs>
        <w:rPr>
          <w:rFonts w:cstheme="majorHAnsi"/>
          <w:color w:val="000000" w:themeColor="text1"/>
        </w:rPr>
      </w:pPr>
    </w:p>
    <w:p w14:paraId="1759C323" w14:textId="02623FAD" w:rsidR="00186637" w:rsidRDefault="00EC484D" w:rsidP="00493B16">
      <w:pPr>
        <w:tabs>
          <w:tab w:val="left" w:pos="1220"/>
        </w:tabs>
        <w:rPr>
          <w:rFonts w:cstheme="majorHAnsi"/>
          <w:color w:val="000000" w:themeColor="text1"/>
        </w:rPr>
      </w:pPr>
      <w:r>
        <w:rPr>
          <w:rFonts w:cstheme="majorHAnsi"/>
          <w:color w:val="000000" w:themeColor="text1"/>
        </w:rPr>
        <w:t xml:space="preserve">There were fifteen instances of salaries over $100k; </w:t>
      </w:r>
      <w:r w:rsidR="00144A76">
        <w:rPr>
          <w:rFonts w:cstheme="majorHAnsi"/>
          <w:color w:val="000000" w:themeColor="text1"/>
        </w:rPr>
        <w:t>twelve of these were within organisations with turnovers above $1.25m.</w:t>
      </w:r>
    </w:p>
    <w:p w14:paraId="0E31820E" w14:textId="1C56FB07" w:rsidR="009E0F04" w:rsidRDefault="009E0F04" w:rsidP="00493B16">
      <w:pPr>
        <w:tabs>
          <w:tab w:val="left" w:pos="1220"/>
        </w:tabs>
        <w:rPr>
          <w:rFonts w:cstheme="majorHAnsi"/>
          <w:color w:val="000000" w:themeColor="text1"/>
        </w:rPr>
      </w:pPr>
    </w:p>
    <w:p w14:paraId="4FE8FEE7" w14:textId="3887C912" w:rsidR="009E0F04" w:rsidRDefault="009E0F04" w:rsidP="00493B16">
      <w:pPr>
        <w:tabs>
          <w:tab w:val="left" w:pos="1220"/>
        </w:tabs>
        <w:rPr>
          <w:rFonts w:cstheme="majorHAnsi"/>
          <w:color w:val="000000" w:themeColor="text1"/>
        </w:rPr>
      </w:pPr>
    </w:p>
    <w:p w14:paraId="3EE0EB89" w14:textId="533714AB" w:rsidR="003E4526" w:rsidRPr="009E0F04" w:rsidRDefault="009E0F04" w:rsidP="009E0F04">
      <w:pPr>
        <w:jc w:val="center"/>
      </w:pPr>
      <w:r>
        <w:rPr>
          <w:rFonts w:cstheme="majorHAnsi"/>
          <w:b/>
          <w:bCs/>
          <w:color w:val="000000" w:themeColor="text1"/>
          <w:szCs w:val="22"/>
        </w:rPr>
        <w:t>Table 4.1</w:t>
      </w:r>
      <w:r w:rsidRPr="00152A3D">
        <w:rPr>
          <w:rFonts w:cstheme="majorHAnsi"/>
          <w:b/>
          <w:bCs/>
          <w:color w:val="000000" w:themeColor="text1"/>
          <w:szCs w:val="22"/>
        </w:rPr>
        <w:t xml:space="preserve">: </w:t>
      </w:r>
      <w:r>
        <w:rPr>
          <w:rFonts w:cstheme="majorHAnsi"/>
          <w:b/>
          <w:bCs/>
          <w:color w:val="000000" w:themeColor="text1"/>
          <w:szCs w:val="22"/>
        </w:rPr>
        <w:t>Average salaries for comparable CEO roles from the Pro Bono Australia Salary Survey Report 2021 (base salary only)</w:t>
      </w:r>
      <w:r w:rsidR="008F25D7">
        <w:rPr>
          <w:rFonts w:cstheme="majorHAnsi"/>
          <w:b/>
          <w:bCs/>
          <w:color w:val="000000" w:themeColor="text1"/>
          <w:szCs w:val="22"/>
        </w:rPr>
        <w:t>.</w:t>
      </w:r>
    </w:p>
    <w:p w14:paraId="38A78CE9" w14:textId="77777777" w:rsidR="007423E3" w:rsidRPr="00912AB9" w:rsidRDefault="007423E3" w:rsidP="007423E3">
      <w:pPr>
        <w:tabs>
          <w:tab w:val="left" w:pos="1220"/>
        </w:tabs>
        <w:rPr>
          <w:rFonts w:cstheme="majorHAnsi"/>
          <w:color w:val="000000" w:themeColor="text1"/>
        </w:rPr>
      </w:pPr>
      <w:bookmarkStart w:id="41" w:name="_Toc27659444"/>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CEO from the Pro Bono Australia Salary Survey Report 2021."/>
      </w:tblPr>
      <w:tblGrid>
        <w:gridCol w:w="3539"/>
        <w:gridCol w:w="1985"/>
        <w:gridCol w:w="2126"/>
        <w:gridCol w:w="1984"/>
      </w:tblGrid>
      <w:tr w:rsidR="007423E3" w:rsidRPr="00912AB9" w14:paraId="17129EA7" w14:textId="77777777" w:rsidTr="001D4399">
        <w:trPr>
          <w:cnfStyle w:val="100000000000" w:firstRow="1" w:lastRow="0" w:firstColumn="0" w:lastColumn="0" w:oddVBand="0" w:evenVBand="0" w:oddHBand="0" w:evenHBand="0" w:firstRowFirstColumn="0" w:firstRowLastColumn="0" w:lastRowFirstColumn="0" w:lastRowLastColumn="0"/>
          <w:trHeight w:val="497"/>
          <w:tblHeader/>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shd w:val="clear" w:color="auto" w:fill="3A857F"/>
            <w:vAlign w:val="center"/>
          </w:tcPr>
          <w:p w14:paraId="1EC6C7A7" w14:textId="77777777" w:rsidR="007423E3" w:rsidRPr="009E0F04" w:rsidRDefault="007423E3" w:rsidP="00853D2A">
            <w:pPr>
              <w:tabs>
                <w:tab w:val="left" w:pos="1220"/>
              </w:tabs>
              <w:rPr>
                <w:rFonts w:cstheme="majorHAnsi"/>
                <w:color w:val="FFFFFF" w:themeColor="background1"/>
              </w:rPr>
            </w:pPr>
          </w:p>
        </w:tc>
        <w:tc>
          <w:tcPr>
            <w:tcW w:w="1985" w:type="dxa"/>
            <w:tcBorders>
              <w:bottom w:val="none" w:sz="0" w:space="0" w:color="auto"/>
            </w:tcBorders>
            <w:shd w:val="clear" w:color="auto" w:fill="3A857F"/>
            <w:vAlign w:val="center"/>
          </w:tcPr>
          <w:p w14:paraId="4AE6116E" w14:textId="2BC6EF7A" w:rsidR="007423E3" w:rsidRPr="009E0F04" w:rsidRDefault="009E0F04"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773798E7" w14:textId="7F2F2C78" w:rsidR="007423E3" w:rsidRPr="009E0F04" w:rsidRDefault="009E0F04"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2AF1BDFF" w14:textId="6891C233" w:rsidR="007423E3" w:rsidRPr="009E0F04" w:rsidRDefault="009E0F04"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7423E3" w:rsidRPr="00912AB9" w14:paraId="45D1B272" w14:textId="77777777" w:rsidTr="001D4399">
        <w:trPr>
          <w:trHeight w:val="359"/>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05D3D4B" w14:textId="777364CF" w:rsidR="007423E3" w:rsidRPr="00912AB9" w:rsidRDefault="007423E3" w:rsidP="004D4733">
            <w:pPr>
              <w:tabs>
                <w:tab w:val="left" w:pos="1220"/>
              </w:tabs>
              <w:rPr>
                <w:rFonts w:cstheme="majorHAnsi"/>
                <w:color w:val="000000" w:themeColor="text1"/>
              </w:rPr>
            </w:pPr>
            <w:r w:rsidRPr="00912AB9">
              <w:rPr>
                <w:rFonts w:cstheme="majorHAnsi"/>
                <w:color w:val="000000" w:themeColor="text1"/>
              </w:rPr>
              <w:t xml:space="preserve">CEO </w:t>
            </w:r>
            <w:r w:rsidR="009E0F04">
              <w:rPr>
                <w:rFonts w:cstheme="majorHAnsi"/>
                <w:color w:val="000000" w:themeColor="text1"/>
              </w:rPr>
              <w:t>– Arts &amp; Culture</w:t>
            </w:r>
          </w:p>
        </w:tc>
        <w:tc>
          <w:tcPr>
            <w:tcW w:w="1985" w:type="dxa"/>
            <w:shd w:val="clear" w:color="auto" w:fill="auto"/>
            <w:vAlign w:val="center"/>
          </w:tcPr>
          <w:p w14:paraId="54052ACE" w14:textId="15A64017"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9E0F04">
              <w:rPr>
                <w:rFonts w:cstheme="majorHAnsi"/>
                <w:color w:val="000000" w:themeColor="text1"/>
              </w:rPr>
              <w:t>109,036</w:t>
            </w:r>
          </w:p>
        </w:tc>
        <w:tc>
          <w:tcPr>
            <w:tcW w:w="2126" w:type="dxa"/>
            <w:shd w:val="clear" w:color="auto" w:fill="auto"/>
            <w:vAlign w:val="center"/>
          </w:tcPr>
          <w:p w14:paraId="65480264" w14:textId="3893E397"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 xml:space="preserve">$ </w:t>
            </w:r>
            <w:r w:rsidR="009E0F04">
              <w:rPr>
                <w:rFonts w:cstheme="majorHAnsi"/>
                <w:color w:val="000000" w:themeColor="text1"/>
              </w:rPr>
              <w:t>87,000</w:t>
            </w:r>
          </w:p>
        </w:tc>
        <w:tc>
          <w:tcPr>
            <w:tcW w:w="1984" w:type="dxa"/>
            <w:shd w:val="clear" w:color="auto" w:fill="auto"/>
            <w:vAlign w:val="center"/>
          </w:tcPr>
          <w:p w14:paraId="1690A334" w14:textId="4ABA4FBC"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9E0F04">
              <w:rPr>
                <w:rFonts w:cstheme="majorHAnsi"/>
                <w:color w:val="000000" w:themeColor="text1"/>
              </w:rPr>
              <w:t>140,000</w:t>
            </w:r>
          </w:p>
        </w:tc>
      </w:tr>
      <w:tr w:rsidR="007423E3" w:rsidRPr="00912AB9" w14:paraId="1E01B3AE" w14:textId="77777777" w:rsidTr="001D4399">
        <w:trPr>
          <w:trHeight w:val="325"/>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18B78DDE" w14:textId="75406D0A" w:rsidR="007423E3" w:rsidRPr="00912AB9" w:rsidRDefault="007423E3" w:rsidP="004D4733">
            <w:pPr>
              <w:tabs>
                <w:tab w:val="left" w:pos="1220"/>
              </w:tabs>
              <w:rPr>
                <w:rFonts w:cstheme="majorHAnsi"/>
                <w:b w:val="0"/>
                <w:bCs w:val="0"/>
                <w:color w:val="000000" w:themeColor="text1"/>
              </w:rPr>
            </w:pPr>
            <w:r w:rsidRPr="00912AB9">
              <w:rPr>
                <w:rFonts w:cstheme="majorHAnsi"/>
                <w:color w:val="000000" w:themeColor="text1"/>
              </w:rPr>
              <w:t xml:space="preserve">CEO </w:t>
            </w:r>
            <w:r w:rsidR="009E0F04">
              <w:rPr>
                <w:rFonts w:cstheme="majorHAnsi"/>
                <w:color w:val="000000" w:themeColor="text1"/>
              </w:rPr>
              <w:t>– Peak Body</w:t>
            </w:r>
          </w:p>
        </w:tc>
        <w:tc>
          <w:tcPr>
            <w:tcW w:w="1985" w:type="dxa"/>
            <w:shd w:val="clear" w:color="auto" w:fill="auto"/>
            <w:vAlign w:val="center"/>
          </w:tcPr>
          <w:p w14:paraId="54CA37F1" w14:textId="342F828E"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9E0F04">
              <w:rPr>
                <w:rFonts w:cstheme="majorHAnsi"/>
                <w:color w:val="000000" w:themeColor="text1"/>
              </w:rPr>
              <w:t>148,032</w:t>
            </w:r>
            <w:r w:rsidRPr="00912AB9">
              <w:rPr>
                <w:rFonts w:cstheme="majorHAnsi"/>
                <w:color w:val="000000" w:themeColor="text1"/>
              </w:rPr>
              <w:t xml:space="preserve"> </w:t>
            </w:r>
          </w:p>
        </w:tc>
        <w:tc>
          <w:tcPr>
            <w:tcW w:w="2126" w:type="dxa"/>
            <w:shd w:val="clear" w:color="auto" w:fill="auto"/>
            <w:vAlign w:val="center"/>
          </w:tcPr>
          <w:p w14:paraId="6CD0FE87" w14:textId="7D567B4F"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9E0F04">
              <w:rPr>
                <w:rFonts w:cstheme="majorHAnsi"/>
                <w:color w:val="000000" w:themeColor="text1"/>
              </w:rPr>
              <w:t>114,000</w:t>
            </w:r>
          </w:p>
        </w:tc>
        <w:tc>
          <w:tcPr>
            <w:tcW w:w="1984" w:type="dxa"/>
            <w:shd w:val="clear" w:color="auto" w:fill="auto"/>
            <w:vAlign w:val="center"/>
          </w:tcPr>
          <w:p w14:paraId="28C1630D" w14:textId="742E0D4A"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w:t>
            </w:r>
            <w:r w:rsidR="009E0F04">
              <w:rPr>
                <w:rFonts w:cstheme="majorHAnsi"/>
                <w:color w:val="000000" w:themeColor="text1"/>
              </w:rPr>
              <w:t>76,000</w:t>
            </w:r>
          </w:p>
        </w:tc>
      </w:tr>
      <w:tr w:rsidR="007423E3" w:rsidRPr="00912AB9" w14:paraId="77CC5926" w14:textId="77777777" w:rsidTr="001D4399">
        <w:trPr>
          <w:trHeight w:val="411"/>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vAlign w:val="center"/>
          </w:tcPr>
          <w:p w14:paraId="4256D867" w14:textId="705F295B" w:rsidR="007423E3" w:rsidRPr="00912AB9" w:rsidRDefault="007423E3" w:rsidP="004D4733">
            <w:pPr>
              <w:tabs>
                <w:tab w:val="left" w:pos="1220"/>
              </w:tabs>
              <w:rPr>
                <w:rFonts w:cstheme="majorHAnsi"/>
                <w:color w:val="000000" w:themeColor="text1"/>
              </w:rPr>
            </w:pPr>
            <w:r w:rsidRPr="00912AB9">
              <w:rPr>
                <w:rFonts w:cstheme="majorHAnsi"/>
                <w:color w:val="000000" w:themeColor="text1"/>
              </w:rPr>
              <w:t>G</w:t>
            </w:r>
            <w:r w:rsidR="009E0F04">
              <w:rPr>
                <w:rFonts w:cstheme="majorHAnsi"/>
                <w:color w:val="000000" w:themeColor="text1"/>
              </w:rPr>
              <w:t xml:space="preserve">eneral Manager </w:t>
            </w:r>
            <w:r w:rsidR="001D4399">
              <w:rPr>
                <w:rFonts w:cstheme="majorHAnsi"/>
                <w:color w:val="000000" w:themeColor="text1"/>
              </w:rPr>
              <w:t>–</w:t>
            </w:r>
            <w:r w:rsidRPr="00912AB9">
              <w:rPr>
                <w:rFonts w:cstheme="majorHAnsi"/>
                <w:color w:val="000000" w:themeColor="text1"/>
              </w:rPr>
              <w:t xml:space="preserve"> Peak Bod</w:t>
            </w:r>
            <w:r w:rsidR="009E0F04">
              <w:rPr>
                <w:rFonts w:cstheme="majorHAnsi"/>
                <w:color w:val="000000" w:themeColor="text1"/>
              </w:rPr>
              <w:t>y</w:t>
            </w:r>
          </w:p>
        </w:tc>
        <w:tc>
          <w:tcPr>
            <w:tcW w:w="1985" w:type="dxa"/>
            <w:shd w:val="clear" w:color="auto" w:fill="auto"/>
            <w:vAlign w:val="center"/>
          </w:tcPr>
          <w:p w14:paraId="18B8B81E" w14:textId="7DA1BC8E"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1C4B59">
              <w:rPr>
                <w:rFonts w:cstheme="majorHAnsi"/>
                <w:color w:val="000000" w:themeColor="text1"/>
              </w:rPr>
              <w:t>118,748</w:t>
            </w:r>
            <w:r w:rsidRPr="00912AB9">
              <w:rPr>
                <w:rFonts w:cstheme="majorHAnsi"/>
                <w:color w:val="000000" w:themeColor="text1"/>
              </w:rPr>
              <w:t xml:space="preserve"> </w:t>
            </w:r>
          </w:p>
        </w:tc>
        <w:tc>
          <w:tcPr>
            <w:tcW w:w="2126" w:type="dxa"/>
            <w:shd w:val="clear" w:color="auto" w:fill="auto"/>
            <w:vAlign w:val="center"/>
          </w:tcPr>
          <w:p w14:paraId="017C226E" w14:textId="1E227E6A"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1C4B59">
              <w:rPr>
                <w:rFonts w:cstheme="majorHAnsi"/>
                <w:color w:val="000000" w:themeColor="text1"/>
              </w:rPr>
              <w:t>102,500</w:t>
            </w:r>
            <w:r w:rsidRPr="00912AB9">
              <w:rPr>
                <w:rFonts w:cstheme="majorHAnsi"/>
                <w:color w:val="000000" w:themeColor="text1"/>
              </w:rPr>
              <w:t xml:space="preserve"> </w:t>
            </w:r>
          </w:p>
        </w:tc>
        <w:tc>
          <w:tcPr>
            <w:tcW w:w="1984" w:type="dxa"/>
            <w:shd w:val="clear" w:color="auto" w:fill="auto"/>
            <w:vAlign w:val="center"/>
          </w:tcPr>
          <w:p w14:paraId="12418D09" w14:textId="47ADCB99" w:rsidR="007423E3" w:rsidRPr="00912AB9" w:rsidRDefault="007423E3"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1C4B59">
              <w:rPr>
                <w:rFonts w:cstheme="majorHAnsi"/>
                <w:color w:val="000000" w:themeColor="text1"/>
              </w:rPr>
              <w:t>130,000</w:t>
            </w:r>
            <w:r w:rsidRPr="00912AB9">
              <w:rPr>
                <w:rFonts w:cstheme="majorHAnsi"/>
                <w:color w:val="000000" w:themeColor="text1"/>
              </w:rPr>
              <w:t xml:space="preserve"> </w:t>
            </w:r>
          </w:p>
        </w:tc>
      </w:tr>
    </w:tbl>
    <w:p w14:paraId="1852F8FB" w14:textId="77777777" w:rsidR="009E0F04" w:rsidRDefault="009E0F04" w:rsidP="007423E3">
      <w:pPr>
        <w:tabs>
          <w:tab w:val="left" w:pos="1220"/>
        </w:tabs>
        <w:rPr>
          <w:rFonts w:cstheme="majorHAnsi"/>
          <w:i/>
          <w:color w:val="000000" w:themeColor="text1"/>
          <w:sz w:val="20"/>
          <w:szCs w:val="20"/>
        </w:rPr>
      </w:pPr>
    </w:p>
    <w:p w14:paraId="485E1F6F" w14:textId="228D8DBF" w:rsidR="00F57E1A" w:rsidRPr="004D4733" w:rsidRDefault="009E0F04" w:rsidP="004D4733">
      <w:pPr>
        <w:tabs>
          <w:tab w:val="left" w:pos="1220"/>
        </w:tabs>
        <w:rPr>
          <w:rFonts w:cstheme="majorHAnsi"/>
          <w:b/>
          <w:color w:val="000000" w:themeColor="text1"/>
        </w:rPr>
      </w:pPr>
      <w:r>
        <w:rPr>
          <w:rFonts w:cstheme="majorHAnsi"/>
          <w:i/>
          <w:color w:val="000000" w:themeColor="text1"/>
          <w:sz w:val="20"/>
          <w:szCs w:val="20"/>
        </w:rPr>
        <w:t>Note: i</w:t>
      </w:r>
      <w:r w:rsidR="007423E3" w:rsidRPr="0059096B">
        <w:rPr>
          <w:rFonts w:cstheme="majorHAnsi"/>
          <w:i/>
          <w:color w:val="000000" w:themeColor="text1"/>
          <w:sz w:val="20"/>
          <w:szCs w:val="20"/>
        </w:rPr>
        <w:t>n Pro Bono Australia’s report there w</w:t>
      </w:r>
      <w:r>
        <w:rPr>
          <w:rFonts w:cstheme="majorHAnsi"/>
          <w:i/>
          <w:color w:val="000000" w:themeColor="text1"/>
          <w:sz w:val="20"/>
          <w:szCs w:val="20"/>
        </w:rPr>
        <w:t>ere</w:t>
      </w:r>
      <w:r w:rsidR="007423E3" w:rsidRPr="0059096B">
        <w:rPr>
          <w:rFonts w:cstheme="majorHAnsi"/>
          <w:i/>
          <w:color w:val="000000" w:themeColor="text1"/>
          <w:sz w:val="20"/>
          <w:szCs w:val="20"/>
        </w:rPr>
        <w:t xml:space="preserve"> no role</w:t>
      </w:r>
      <w:r>
        <w:rPr>
          <w:rFonts w:cstheme="majorHAnsi"/>
          <w:i/>
          <w:color w:val="000000" w:themeColor="text1"/>
          <w:sz w:val="20"/>
          <w:szCs w:val="20"/>
        </w:rPr>
        <w:t>s</w:t>
      </w:r>
      <w:r w:rsidR="007423E3" w:rsidRPr="0059096B">
        <w:rPr>
          <w:rFonts w:cstheme="majorHAnsi"/>
          <w:i/>
          <w:color w:val="000000" w:themeColor="text1"/>
          <w:sz w:val="20"/>
          <w:szCs w:val="20"/>
        </w:rPr>
        <w:t xml:space="preserve"> listed for Arts and Culture </w:t>
      </w:r>
      <w:r>
        <w:rPr>
          <w:rFonts w:cstheme="majorHAnsi"/>
          <w:i/>
          <w:color w:val="000000" w:themeColor="text1"/>
          <w:sz w:val="20"/>
          <w:szCs w:val="20"/>
        </w:rPr>
        <w:t>except</w:t>
      </w:r>
      <w:r w:rsidR="007423E3" w:rsidRPr="0059096B">
        <w:rPr>
          <w:rFonts w:cstheme="majorHAnsi"/>
          <w:i/>
          <w:color w:val="000000" w:themeColor="text1"/>
          <w:sz w:val="20"/>
          <w:szCs w:val="20"/>
        </w:rPr>
        <w:t xml:space="preserve"> CEO.</w:t>
      </w:r>
      <w:r w:rsidR="007423E3" w:rsidRPr="00912AB9">
        <w:rPr>
          <w:rFonts w:cstheme="majorHAnsi"/>
          <w:i/>
          <w:color w:val="000000" w:themeColor="text1"/>
          <w:sz w:val="20"/>
          <w:szCs w:val="20"/>
        </w:rPr>
        <w:t xml:space="preserve"> </w:t>
      </w:r>
    </w:p>
    <w:p w14:paraId="3BFE26E2" w14:textId="7D5887C9" w:rsidR="001B7B0A" w:rsidRDefault="008D250D" w:rsidP="001B7B0A">
      <w:pPr>
        <w:pStyle w:val="Heading2"/>
        <w:rPr>
          <w:rFonts w:cstheme="majorHAnsi"/>
          <w:color w:val="000000" w:themeColor="text1"/>
        </w:rPr>
      </w:pPr>
      <w:bookmarkStart w:id="42" w:name="_Toc87366518"/>
      <w:r w:rsidRPr="00912AB9">
        <w:rPr>
          <w:rFonts w:cstheme="majorHAnsi"/>
          <w:color w:val="000000" w:themeColor="text1"/>
        </w:rPr>
        <w:lastRenderedPageBreak/>
        <w:t>Artistic Director</w:t>
      </w:r>
      <w:bookmarkEnd w:id="41"/>
      <w:bookmarkEnd w:id="42"/>
    </w:p>
    <w:p w14:paraId="40FDFB29" w14:textId="2776E990" w:rsidR="009E0F04" w:rsidRDefault="009E0F04" w:rsidP="009E0F04"/>
    <w:p w14:paraId="17EB0FDC" w14:textId="2FCC1688" w:rsidR="009E0F04" w:rsidRDefault="009E0F04" w:rsidP="009E0F04"/>
    <w:p w14:paraId="43892E4E" w14:textId="0320CEC0" w:rsidR="009E0F04" w:rsidRPr="009E0F04" w:rsidRDefault="009E0F04" w:rsidP="009E0F04">
      <w:pPr>
        <w:jc w:val="center"/>
      </w:pPr>
      <w:r>
        <w:rPr>
          <w:rFonts w:cstheme="majorHAnsi"/>
          <w:b/>
          <w:bCs/>
          <w:color w:val="000000" w:themeColor="text1"/>
          <w:szCs w:val="22"/>
        </w:rPr>
        <w:t xml:space="preserve">Figure </w:t>
      </w:r>
      <w:r w:rsidR="000B12CB">
        <w:rPr>
          <w:rFonts w:cstheme="majorHAnsi"/>
          <w:b/>
          <w:bCs/>
          <w:color w:val="000000" w:themeColor="text1"/>
          <w:szCs w:val="22"/>
        </w:rPr>
        <w:t>F</w:t>
      </w:r>
      <w:r w:rsidRPr="00152A3D">
        <w:rPr>
          <w:rFonts w:cstheme="majorHAnsi"/>
          <w:b/>
          <w:bCs/>
          <w:color w:val="000000" w:themeColor="text1"/>
          <w:szCs w:val="22"/>
        </w:rPr>
        <w:t xml:space="preserve">: </w:t>
      </w:r>
      <w:r>
        <w:rPr>
          <w:rFonts w:cstheme="majorHAnsi"/>
          <w:b/>
          <w:bCs/>
          <w:color w:val="000000" w:themeColor="text1"/>
          <w:szCs w:val="22"/>
        </w:rPr>
        <w:t>Salary bands for Artistic Director roles</w:t>
      </w:r>
      <w:r w:rsidR="008F25D7">
        <w:rPr>
          <w:rFonts w:cstheme="majorHAnsi"/>
          <w:b/>
          <w:bCs/>
          <w:color w:val="000000" w:themeColor="text1"/>
          <w:szCs w:val="22"/>
        </w:rPr>
        <w:t>.</w:t>
      </w:r>
    </w:p>
    <w:p w14:paraId="030B5EED" w14:textId="77777777" w:rsidR="003E4526" w:rsidRPr="00912AB9" w:rsidRDefault="003E4526" w:rsidP="00082DE8">
      <w:pPr>
        <w:rPr>
          <w:rFonts w:cstheme="majorHAnsi"/>
          <w:color w:val="000000" w:themeColor="text1"/>
        </w:rPr>
      </w:pPr>
    </w:p>
    <w:p w14:paraId="3449637A" w14:textId="0DA82F4E" w:rsidR="00A402CA" w:rsidRPr="00912AB9" w:rsidRDefault="00144A76" w:rsidP="004045F6">
      <w:pPr>
        <w:tabs>
          <w:tab w:val="left" w:pos="1220"/>
        </w:tabs>
        <w:rPr>
          <w:rFonts w:cstheme="majorHAnsi"/>
          <w:color w:val="000000" w:themeColor="text1"/>
        </w:rPr>
      </w:pPr>
      <w:r>
        <w:rPr>
          <w:noProof/>
        </w:rPr>
        <w:drawing>
          <wp:inline distT="0" distB="0" distL="0" distR="0" wp14:anchorId="082B8068" wp14:editId="580540EF">
            <wp:extent cx="6184900" cy="3276600"/>
            <wp:effectExtent l="0" t="0" r="0" b="0"/>
            <wp:docPr id="4" name="Chart 4" descr="A graph that visualises what percentage of Artistic Directors are paid a particular salary, broken down into salary bands of $5,000 each.&#10;&#10;Under $45K: 0%.&#13;&#10;$45k to $49k: 0%.&#13;&#10;$50k to $54k: 1%.&#13;&#10;$55k to $59k: 1%.&#13;&#10;$60k to $64k: 1%.&#13;&#10;$65k to $69k: 7%.&#13;&#10;$70k to $74k: 11%.&#13;&#10;$75k to $79k: 9%.&#13;&#10;$80k to $84k: 13%.&#13;&#10;$85k to $89k: 20%.&#13;&#10;$90k to $94k: 11%.&#13;&#10;$95k to $99k: 7%.&#13;&#10;$100k to $104k: 6%.&#13;&#10;$105k to $109k: 0%.&#13;&#10;$110k to $114k: 6%.&#13;&#10;$115k to $120k: 3%.&#13;&#10;Over $120k: 3%.">
              <a:extLst xmlns:a="http://schemas.openxmlformats.org/drawingml/2006/main">
                <a:ext uri="{FF2B5EF4-FFF2-40B4-BE49-F238E27FC236}">
                  <a16:creationId xmlns:a16="http://schemas.microsoft.com/office/drawing/2014/main" id="{7EE1CD09-D286-4F47-91C7-A5019BB138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F11F22" w14:textId="7AC5FEDC" w:rsidR="00513AF9" w:rsidRDefault="00513AF9" w:rsidP="004045F6">
      <w:pPr>
        <w:tabs>
          <w:tab w:val="left" w:pos="1220"/>
        </w:tabs>
        <w:rPr>
          <w:rFonts w:cstheme="majorHAnsi"/>
          <w:color w:val="000000" w:themeColor="text1"/>
        </w:rPr>
      </w:pPr>
    </w:p>
    <w:p w14:paraId="18CF4459" w14:textId="77777777" w:rsidR="00D7643D" w:rsidRPr="00912AB9" w:rsidRDefault="00D7643D" w:rsidP="004045F6">
      <w:pPr>
        <w:tabs>
          <w:tab w:val="left" w:pos="1220"/>
        </w:tabs>
        <w:rPr>
          <w:rFonts w:cstheme="majorHAnsi"/>
          <w:color w:val="000000" w:themeColor="text1"/>
        </w:rPr>
      </w:pPr>
    </w:p>
    <w:p w14:paraId="13B10C59" w14:textId="77777777" w:rsidR="00144A76" w:rsidRDefault="00DC226A" w:rsidP="00FD1B81">
      <w:pPr>
        <w:tabs>
          <w:tab w:val="left" w:pos="1220"/>
        </w:tabs>
        <w:rPr>
          <w:rFonts w:cstheme="majorHAnsi"/>
          <w:color w:val="000000" w:themeColor="text1"/>
        </w:rPr>
      </w:pPr>
      <w:r w:rsidRPr="00912AB9">
        <w:rPr>
          <w:rFonts w:cstheme="majorHAnsi"/>
          <w:color w:val="000000" w:themeColor="text1"/>
        </w:rPr>
        <w:t>The average for this role is $</w:t>
      </w:r>
      <w:r w:rsidR="00144A76">
        <w:rPr>
          <w:rFonts w:cstheme="majorHAnsi"/>
          <w:color w:val="000000" w:themeColor="text1"/>
        </w:rPr>
        <w:t>86,309</w:t>
      </w:r>
      <w:r w:rsidRPr="00912AB9">
        <w:rPr>
          <w:rFonts w:cstheme="majorHAnsi"/>
          <w:color w:val="000000" w:themeColor="text1"/>
        </w:rPr>
        <w:t xml:space="preserve">. </w:t>
      </w:r>
    </w:p>
    <w:p w14:paraId="6FCD13C4" w14:textId="77777777" w:rsidR="00144A76" w:rsidRDefault="00144A76" w:rsidP="00FD1B81">
      <w:pPr>
        <w:tabs>
          <w:tab w:val="left" w:pos="1220"/>
        </w:tabs>
        <w:rPr>
          <w:rFonts w:cstheme="majorHAnsi"/>
          <w:color w:val="000000" w:themeColor="text1"/>
        </w:rPr>
      </w:pPr>
    </w:p>
    <w:p w14:paraId="022C8784" w14:textId="286608E3" w:rsidR="00FD1B81" w:rsidRDefault="00144A76" w:rsidP="00FD1B81">
      <w:pPr>
        <w:tabs>
          <w:tab w:val="left" w:pos="1220"/>
        </w:tabs>
        <w:rPr>
          <w:rFonts w:cstheme="majorHAnsi"/>
          <w:color w:val="000000" w:themeColor="text1"/>
        </w:rPr>
      </w:pPr>
      <w:r>
        <w:rPr>
          <w:rFonts w:cstheme="majorHAnsi"/>
          <w:color w:val="000000" w:themeColor="text1"/>
        </w:rPr>
        <w:t xml:space="preserve">50% </w:t>
      </w:r>
      <w:r w:rsidR="00FD1B81" w:rsidRPr="00912AB9">
        <w:rPr>
          <w:rFonts w:cstheme="majorHAnsi"/>
          <w:color w:val="000000" w:themeColor="text1"/>
        </w:rPr>
        <w:t xml:space="preserve">of organisations pay </w:t>
      </w:r>
      <w:r>
        <w:rPr>
          <w:rFonts w:cstheme="majorHAnsi"/>
          <w:color w:val="000000" w:themeColor="text1"/>
        </w:rPr>
        <w:t>between $75,256 and $94,375</w:t>
      </w:r>
      <w:r w:rsidR="00FD1B81" w:rsidRPr="00912AB9">
        <w:rPr>
          <w:rFonts w:cstheme="majorHAnsi"/>
          <w:color w:val="000000" w:themeColor="text1"/>
        </w:rPr>
        <w:t xml:space="preserve">. </w:t>
      </w:r>
    </w:p>
    <w:p w14:paraId="6D6FC7CD" w14:textId="77777777" w:rsidR="00144A76" w:rsidRPr="00912AB9" w:rsidRDefault="00144A76" w:rsidP="00FD1B81">
      <w:pPr>
        <w:tabs>
          <w:tab w:val="left" w:pos="1220"/>
        </w:tabs>
        <w:rPr>
          <w:rFonts w:cstheme="majorHAnsi"/>
          <w:color w:val="000000" w:themeColor="text1"/>
        </w:rPr>
      </w:pPr>
    </w:p>
    <w:p w14:paraId="288F0EFF" w14:textId="350EAE64" w:rsidR="00144A76" w:rsidRPr="00912AB9" w:rsidRDefault="00144A76" w:rsidP="00144A76">
      <w:pPr>
        <w:tabs>
          <w:tab w:val="left" w:pos="1220"/>
        </w:tabs>
        <w:rPr>
          <w:rFonts w:cstheme="majorHAnsi"/>
          <w:color w:val="000000" w:themeColor="text1"/>
        </w:rPr>
      </w:pPr>
      <w:r>
        <w:rPr>
          <w:rFonts w:cstheme="majorHAnsi"/>
          <w:color w:val="000000" w:themeColor="text1"/>
        </w:rPr>
        <w:t>There were twelve instances of salaries over $100k; nine of these were within organisations with turnovers above $1.25m.</w:t>
      </w:r>
    </w:p>
    <w:p w14:paraId="6DEB527C" w14:textId="77777777" w:rsidR="00AD3425" w:rsidRDefault="00AD3425">
      <w:pPr>
        <w:rPr>
          <w:rFonts w:cstheme="majorHAnsi"/>
          <w:b/>
          <w:color w:val="000000" w:themeColor="text1"/>
          <w:sz w:val="28"/>
        </w:rPr>
      </w:pPr>
      <w:bookmarkStart w:id="43" w:name="_Toc27659445"/>
      <w:r>
        <w:rPr>
          <w:rFonts w:cstheme="majorHAnsi"/>
          <w:color w:val="000000" w:themeColor="text1"/>
        </w:rPr>
        <w:br w:type="page"/>
      </w:r>
    </w:p>
    <w:p w14:paraId="614BE2F5" w14:textId="4ADCEB17" w:rsidR="00F32414" w:rsidRDefault="00A538FF" w:rsidP="00401CB2">
      <w:pPr>
        <w:pStyle w:val="Heading2"/>
        <w:rPr>
          <w:rFonts w:cstheme="majorHAnsi"/>
          <w:color w:val="000000" w:themeColor="text1"/>
        </w:rPr>
      </w:pPr>
      <w:bookmarkStart w:id="44" w:name="_Toc87366519"/>
      <w:r w:rsidRPr="00912AB9">
        <w:rPr>
          <w:rFonts w:cstheme="majorHAnsi"/>
          <w:color w:val="000000" w:themeColor="text1"/>
        </w:rPr>
        <w:lastRenderedPageBreak/>
        <w:t>Producer</w:t>
      </w:r>
      <w:bookmarkEnd w:id="43"/>
      <w:bookmarkEnd w:id="44"/>
      <w:r w:rsidR="00F23523" w:rsidRPr="00912AB9">
        <w:rPr>
          <w:rFonts w:cstheme="majorHAnsi"/>
          <w:color w:val="000000" w:themeColor="text1"/>
        </w:rPr>
        <w:t xml:space="preserve">  </w:t>
      </w:r>
    </w:p>
    <w:p w14:paraId="1833BB4F" w14:textId="12C85B2E" w:rsidR="001C4B59" w:rsidRDefault="001C4B59" w:rsidP="001C4B59"/>
    <w:p w14:paraId="2B5EC16A" w14:textId="6D2EC0D8" w:rsidR="001C4B59" w:rsidRDefault="001C4B59" w:rsidP="001C4B59"/>
    <w:p w14:paraId="35A9074B" w14:textId="1CA83B13" w:rsidR="001C4B59" w:rsidRPr="001C4B59" w:rsidRDefault="001C4B59" w:rsidP="001C4B59">
      <w:pPr>
        <w:jc w:val="center"/>
      </w:pPr>
      <w:r>
        <w:rPr>
          <w:rFonts w:cstheme="majorHAnsi"/>
          <w:b/>
          <w:bCs/>
          <w:color w:val="000000" w:themeColor="text1"/>
          <w:szCs w:val="22"/>
        </w:rPr>
        <w:t xml:space="preserve">Figure </w:t>
      </w:r>
      <w:r w:rsidR="000B12CB">
        <w:rPr>
          <w:rFonts w:cstheme="majorHAnsi"/>
          <w:b/>
          <w:bCs/>
          <w:color w:val="000000" w:themeColor="text1"/>
          <w:szCs w:val="22"/>
        </w:rPr>
        <w:t>G</w:t>
      </w:r>
      <w:r w:rsidRPr="00152A3D">
        <w:rPr>
          <w:rFonts w:cstheme="majorHAnsi"/>
          <w:b/>
          <w:bCs/>
          <w:color w:val="000000" w:themeColor="text1"/>
          <w:szCs w:val="22"/>
        </w:rPr>
        <w:t xml:space="preserve">: </w:t>
      </w:r>
      <w:r>
        <w:rPr>
          <w:rFonts w:cstheme="majorHAnsi"/>
          <w:b/>
          <w:bCs/>
          <w:color w:val="000000" w:themeColor="text1"/>
          <w:szCs w:val="22"/>
        </w:rPr>
        <w:t>Salary bands for Producer roles</w:t>
      </w:r>
      <w:r w:rsidR="008F25D7">
        <w:rPr>
          <w:rFonts w:cstheme="majorHAnsi"/>
          <w:b/>
          <w:bCs/>
          <w:color w:val="000000" w:themeColor="text1"/>
          <w:szCs w:val="22"/>
        </w:rPr>
        <w:t>.</w:t>
      </w:r>
    </w:p>
    <w:p w14:paraId="0F5F9A0C" w14:textId="77777777" w:rsidR="003E4526" w:rsidRPr="00912AB9" w:rsidRDefault="003E4526" w:rsidP="00082DE8">
      <w:pPr>
        <w:rPr>
          <w:rFonts w:cstheme="majorHAnsi"/>
          <w:color w:val="000000" w:themeColor="text1"/>
        </w:rPr>
      </w:pPr>
    </w:p>
    <w:p w14:paraId="542FAC16" w14:textId="7884B14B" w:rsidR="00F723C4" w:rsidRPr="00912AB9" w:rsidRDefault="00F321CC" w:rsidP="004045F6">
      <w:pPr>
        <w:tabs>
          <w:tab w:val="left" w:pos="1220"/>
        </w:tabs>
        <w:rPr>
          <w:rFonts w:cstheme="majorHAnsi"/>
          <w:color w:val="000000" w:themeColor="text1"/>
        </w:rPr>
      </w:pPr>
      <w:r>
        <w:rPr>
          <w:noProof/>
        </w:rPr>
        <w:drawing>
          <wp:inline distT="0" distB="0" distL="0" distR="0" wp14:anchorId="15928475" wp14:editId="7D09D027">
            <wp:extent cx="6184900" cy="2903855"/>
            <wp:effectExtent l="0" t="0" r="0" b="4445"/>
            <wp:docPr id="17" name="Chart 17" descr="A graph that visualises what percentage of Producers are paid a particular salary, broken down into salary bands of $5,000 each.&#10;&#10;Under $45K: 2%.&#13;&#10;$45k to $49k: 4%.&#13;&#10;$50k to $54k: 4%.&#13;&#10;$55k to $59k: 2%.&#13;&#10;$60k to $64k: 24%.&#13;&#10;$65k to $69k: 20%.&#13;&#10;$70k to $74k: 18%.&#13;&#10;$75k to $79k: 4%.&#13;&#10;$80k to $84k: 6%.&#13;&#10;$85k to $89k: 10%.&#13;&#10;$90k to $94k: 4%.&#13;&#10;$95k to $99k: 2%.">
              <a:extLst xmlns:a="http://schemas.openxmlformats.org/drawingml/2006/main">
                <a:ext uri="{FF2B5EF4-FFF2-40B4-BE49-F238E27FC236}">
                  <a16:creationId xmlns:a16="http://schemas.microsoft.com/office/drawing/2014/main" id="{6537C42F-CF9E-8E42-95EF-319E7FC93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2E9755" w14:textId="77777777" w:rsidR="00F723C4" w:rsidRPr="00912AB9" w:rsidRDefault="00F723C4" w:rsidP="004045F6">
      <w:pPr>
        <w:tabs>
          <w:tab w:val="left" w:pos="1220"/>
        </w:tabs>
        <w:rPr>
          <w:rFonts w:cstheme="majorHAnsi"/>
          <w:color w:val="000000" w:themeColor="text1"/>
        </w:rPr>
      </w:pPr>
    </w:p>
    <w:p w14:paraId="272C1EE5" w14:textId="75B4B040" w:rsidR="00144A76" w:rsidRDefault="00144A76" w:rsidP="00144A76">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68,600</w:t>
      </w:r>
      <w:r w:rsidRPr="00912AB9">
        <w:rPr>
          <w:rFonts w:cstheme="majorHAnsi"/>
          <w:color w:val="000000" w:themeColor="text1"/>
        </w:rPr>
        <w:t xml:space="preserve">. </w:t>
      </w:r>
    </w:p>
    <w:p w14:paraId="62AA03FE" w14:textId="77777777" w:rsidR="00144A76" w:rsidRDefault="00144A76" w:rsidP="00144A76">
      <w:pPr>
        <w:tabs>
          <w:tab w:val="left" w:pos="1220"/>
        </w:tabs>
        <w:rPr>
          <w:rFonts w:cstheme="majorHAnsi"/>
          <w:color w:val="000000" w:themeColor="text1"/>
        </w:rPr>
      </w:pPr>
    </w:p>
    <w:p w14:paraId="2F680815" w14:textId="6FC4CB5D" w:rsidR="00144A76" w:rsidRDefault="00144A76" w:rsidP="00144A76">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$62,000 and $74,750</w:t>
      </w:r>
      <w:r w:rsidRPr="00912AB9">
        <w:rPr>
          <w:rFonts w:cstheme="majorHAnsi"/>
          <w:color w:val="000000" w:themeColor="text1"/>
        </w:rPr>
        <w:t xml:space="preserve">. </w:t>
      </w:r>
    </w:p>
    <w:p w14:paraId="450ADB2E" w14:textId="77777777" w:rsidR="00144A76" w:rsidRPr="00912AB9" w:rsidRDefault="00144A76" w:rsidP="00144A76">
      <w:pPr>
        <w:tabs>
          <w:tab w:val="left" w:pos="1220"/>
        </w:tabs>
        <w:rPr>
          <w:rFonts w:cstheme="majorHAnsi"/>
          <w:color w:val="000000" w:themeColor="text1"/>
        </w:rPr>
      </w:pPr>
    </w:p>
    <w:p w14:paraId="7CF9D47D" w14:textId="55340BE3" w:rsidR="00186637" w:rsidRPr="00912AB9" w:rsidRDefault="00186637">
      <w:pPr>
        <w:rPr>
          <w:rFonts w:cstheme="majorHAnsi"/>
          <w:color w:val="000000" w:themeColor="text1"/>
        </w:rPr>
      </w:pPr>
    </w:p>
    <w:p w14:paraId="6A4CF576" w14:textId="32CD9F0D" w:rsidR="008D52C6" w:rsidRDefault="008D52C6" w:rsidP="008D52C6">
      <w:pPr>
        <w:jc w:val="center"/>
        <w:rPr>
          <w:rFonts w:cstheme="majorHAnsi"/>
          <w:b/>
          <w:bCs/>
          <w:color w:val="000000" w:themeColor="text1"/>
          <w:szCs w:val="22"/>
        </w:rPr>
      </w:pPr>
      <w:r>
        <w:rPr>
          <w:rFonts w:cstheme="majorHAnsi"/>
          <w:b/>
          <w:bCs/>
          <w:color w:val="000000" w:themeColor="text1"/>
          <w:szCs w:val="22"/>
        </w:rPr>
        <w:t>Table 4.2</w:t>
      </w:r>
      <w:r w:rsidRPr="00152A3D">
        <w:rPr>
          <w:rFonts w:cstheme="majorHAnsi"/>
          <w:b/>
          <w:bCs/>
          <w:color w:val="000000" w:themeColor="text1"/>
          <w:szCs w:val="22"/>
        </w:rPr>
        <w:t xml:space="preserve">: </w:t>
      </w:r>
      <w:r>
        <w:rPr>
          <w:rFonts w:cstheme="majorHAnsi"/>
          <w:b/>
          <w:bCs/>
          <w:color w:val="000000" w:themeColor="text1"/>
          <w:szCs w:val="22"/>
        </w:rPr>
        <w:t>Average salaries for comparable roles to Producer from the Pro Bono Australia Salary Survey Report 2021 (base salary only)</w:t>
      </w:r>
    </w:p>
    <w:p w14:paraId="25719ACB" w14:textId="77777777" w:rsidR="008D52C6" w:rsidRDefault="008D52C6" w:rsidP="008D52C6">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Producer from the Pro Bono Australia Salary Survey Report 2021."/>
      </w:tblPr>
      <w:tblGrid>
        <w:gridCol w:w="3397"/>
        <w:gridCol w:w="2127"/>
        <w:gridCol w:w="2126"/>
        <w:gridCol w:w="1984"/>
      </w:tblGrid>
      <w:tr w:rsidR="008D52C6" w:rsidRPr="00912AB9" w14:paraId="71B2F43D" w14:textId="77777777" w:rsidTr="00853D2A">
        <w:trPr>
          <w:cnfStyle w:val="100000000000" w:firstRow="1" w:lastRow="0" w:firstColumn="0" w:lastColumn="0" w:oddVBand="0" w:evenVBand="0" w:oddHBand="0" w:evenHBand="0" w:firstRowFirstColumn="0" w:firstRowLastColumn="0" w:lastRowFirstColumn="0" w:lastRowLastColumn="0"/>
          <w:trHeight w:val="535"/>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124C18F1" w14:textId="77777777" w:rsidR="008D52C6" w:rsidRPr="009E0F04" w:rsidRDefault="008D52C6" w:rsidP="004D4733">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0C659C10"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3120C25E"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50CD5E99"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8D52C6" w:rsidRPr="00912AB9" w14:paraId="7FB19491" w14:textId="77777777" w:rsidTr="004D4733">
        <w:trPr>
          <w:trHeight w:val="377"/>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7950AE22" w14:textId="0F26FA93" w:rsidR="008D52C6" w:rsidRPr="00912AB9" w:rsidRDefault="008D52C6" w:rsidP="004D4733">
            <w:pPr>
              <w:tabs>
                <w:tab w:val="left" w:pos="1220"/>
              </w:tabs>
              <w:rPr>
                <w:rFonts w:cstheme="majorHAnsi"/>
                <w:color w:val="000000" w:themeColor="text1"/>
              </w:rPr>
            </w:pPr>
            <w:r>
              <w:rPr>
                <w:rFonts w:cstheme="majorHAnsi"/>
                <w:color w:val="000000" w:themeColor="text1"/>
              </w:rPr>
              <w:t>Program Manager</w:t>
            </w:r>
          </w:p>
        </w:tc>
        <w:tc>
          <w:tcPr>
            <w:tcW w:w="2127" w:type="dxa"/>
            <w:shd w:val="clear" w:color="auto" w:fill="auto"/>
            <w:vAlign w:val="center"/>
          </w:tcPr>
          <w:p w14:paraId="273556CC" w14:textId="4DB046BC"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E33EEB">
              <w:rPr>
                <w:rFonts w:cstheme="majorHAnsi"/>
                <w:color w:val="000000" w:themeColor="text1"/>
              </w:rPr>
              <w:t>90,928</w:t>
            </w:r>
          </w:p>
        </w:tc>
        <w:tc>
          <w:tcPr>
            <w:tcW w:w="2126" w:type="dxa"/>
            <w:shd w:val="clear" w:color="auto" w:fill="auto"/>
            <w:vAlign w:val="center"/>
          </w:tcPr>
          <w:p w14:paraId="444FA11B" w14:textId="16A406B0"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 xml:space="preserve">$ </w:t>
            </w:r>
            <w:r w:rsidR="00E33EEB">
              <w:rPr>
                <w:rFonts w:cstheme="majorHAnsi"/>
                <w:color w:val="000000" w:themeColor="text1"/>
              </w:rPr>
              <w:t>71,307</w:t>
            </w:r>
          </w:p>
        </w:tc>
        <w:tc>
          <w:tcPr>
            <w:tcW w:w="1984" w:type="dxa"/>
            <w:shd w:val="clear" w:color="auto" w:fill="auto"/>
            <w:vAlign w:val="center"/>
          </w:tcPr>
          <w:p w14:paraId="3DE47036" w14:textId="41CECFBC"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E33EEB">
              <w:rPr>
                <w:rFonts w:cstheme="majorHAnsi"/>
                <w:color w:val="000000" w:themeColor="text1"/>
              </w:rPr>
              <w:t>105,989</w:t>
            </w:r>
          </w:p>
        </w:tc>
      </w:tr>
    </w:tbl>
    <w:p w14:paraId="48B8F222" w14:textId="77777777" w:rsidR="001B7B0A" w:rsidRPr="00912AB9" w:rsidRDefault="001B7B0A">
      <w:pPr>
        <w:rPr>
          <w:rFonts w:cstheme="majorHAnsi"/>
          <w:color w:val="000000" w:themeColor="text1"/>
        </w:rPr>
      </w:pPr>
    </w:p>
    <w:p w14:paraId="16EBB68B" w14:textId="77777777" w:rsidR="00407EC1" w:rsidRPr="00912AB9" w:rsidRDefault="00407EC1">
      <w:pPr>
        <w:rPr>
          <w:rFonts w:cstheme="majorHAnsi"/>
          <w:b/>
          <w:color w:val="000000" w:themeColor="text1"/>
          <w:sz w:val="28"/>
        </w:rPr>
      </w:pPr>
      <w:bookmarkStart w:id="45" w:name="_Toc27659446"/>
      <w:r w:rsidRPr="00912AB9">
        <w:rPr>
          <w:rFonts w:cstheme="majorHAnsi"/>
          <w:color w:val="000000" w:themeColor="text1"/>
        </w:rPr>
        <w:br w:type="page"/>
      </w:r>
    </w:p>
    <w:p w14:paraId="5AF88EE2" w14:textId="6C97D538" w:rsidR="002C57B5" w:rsidRDefault="000E2B68" w:rsidP="0092560A">
      <w:pPr>
        <w:pStyle w:val="Heading2"/>
        <w:rPr>
          <w:rFonts w:cstheme="majorHAnsi"/>
          <w:color w:val="000000" w:themeColor="text1"/>
        </w:rPr>
      </w:pPr>
      <w:bookmarkStart w:id="46" w:name="_Toc87366520"/>
      <w:r w:rsidRPr="00912AB9">
        <w:rPr>
          <w:rFonts w:cstheme="majorHAnsi"/>
          <w:color w:val="000000" w:themeColor="text1"/>
        </w:rPr>
        <w:lastRenderedPageBreak/>
        <w:t>Associate Director</w:t>
      </w:r>
      <w:bookmarkEnd w:id="45"/>
      <w:bookmarkEnd w:id="46"/>
    </w:p>
    <w:p w14:paraId="17DBB118" w14:textId="0240FCE6" w:rsidR="001C4B59" w:rsidRDefault="001C4B59" w:rsidP="001C4B59"/>
    <w:p w14:paraId="1232AE91" w14:textId="3D5FAE32" w:rsidR="001C4B59" w:rsidRDefault="001C4B59" w:rsidP="001C4B59"/>
    <w:p w14:paraId="1AAA8384" w14:textId="7CEEF888" w:rsidR="001C4B59" w:rsidRPr="001C4B59" w:rsidRDefault="001C4B59" w:rsidP="001C4B59">
      <w:pPr>
        <w:jc w:val="center"/>
      </w:pPr>
      <w:r>
        <w:rPr>
          <w:rFonts w:cstheme="majorHAnsi"/>
          <w:b/>
          <w:bCs/>
          <w:color w:val="000000" w:themeColor="text1"/>
          <w:szCs w:val="22"/>
        </w:rPr>
        <w:t xml:space="preserve">Figure </w:t>
      </w:r>
      <w:r w:rsidR="000B12CB">
        <w:rPr>
          <w:rFonts w:cstheme="majorHAnsi"/>
          <w:b/>
          <w:bCs/>
          <w:color w:val="000000" w:themeColor="text1"/>
          <w:szCs w:val="22"/>
        </w:rPr>
        <w:t>H</w:t>
      </w:r>
      <w:r w:rsidRPr="00152A3D">
        <w:rPr>
          <w:rFonts w:cstheme="majorHAnsi"/>
          <w:b/>
          <w:bCs/>
          <w:color w:val="000000" w:themeColor="text1"/>
          <w:szCs w:val="22"/>
        </w:rPr>
        <w:t xml:space="preserve">: </w:t>
      </w:r>
      <w:r>
        <w:rPr>
          <w:rFonts w:cstheme="majorHAnsi"/>
          <w:b/>
          <w:bCs/>
          <w:color w:val="000000" w:themeColor="text1"/>
          <w:szCs w:val="22"/>
        </w:rPr>
        <w:t>Salary bands for Associate Director roles</w:t>
      </w:r>
      <w:r w:rsidR="008F25D7">
        <w:rPr>
          <w:rFonts w:cstheme="majorHAnsi"/>
          <w:b/>
          <w:bCs/>
          <w:color w:val="000000" w:themeColor="text1"/>
          <w:szCs w:val="22"/>
        </w:rPr>
        <w:t>.</w:t>
      </w:r>
    </w:p>
    <w:p w14:paraId="091A244C" w14:textId="77777777" w:rsidR="003E4526" w:rsidRPr="00912AB9" w:rsidRDefault="003E4526" w:rsidP="00082DE8">
      <w:pPr>
        <w:rPr>
          <w:rFonts w:cstheme="majorHAnsi"/>
          <w:color w:val="000000" w:themeColor="text1"/>
        </w:rPr>
      </w:pPr>
    </w:p>
    <w:p w14:paraId="749FB4EC" w14:textId="2066C5C3" w:rsidR="002729F6" w:rsidRPr="00912AB9" w:rsidRDefault="00F321CC" w:rsidP="002729F6">
      <w:pPr>
        <w:rPr>
          <w:rFonts w:cstheme="majorHAnsi"/>
          <w:color w:val="000000" w:themeColor="text1"/>
        </w:rPr>
      </w:pPr>
      <w:r>
        <w:rPr>
          <w:noProof/>
        </w:rPr>
        <w:drawing>
          <wp:inline distT="0" distB="0" distL="0" distR="0" wp14:anchorId="21BD9AD7" wp14:editId="5FF9B5E9">
            <wp:extent cx="6184900" cy="2934970"/>
            <wp:effectExtent l="0" t="0" r="0" b="0"/>
            <wp:docPr id="18" name="Chart 18" descr="A graph that visualises what percentage of Associate Directors are paid a particular salary, broken down into salary bands of $5,000 each.&#10;&#10;Under $45K: 11%.&#13;&#10;$45k to $49k: 0%.&#13;&#10;$50k to $54k: 0%.&#13;&#10;$55k to $59k: 0%.&#13;&#10;$60k to $64k: 21%.&#13;&#10;$65k to $69k: 32%.&#13;&#10;$70k to $74k: 0%.&#13;&#10;$75k to $79k: 11%.&#13;&#10;$80k to $84k: 11%.&#13;&#10;$85k to $89k: 5%.&#10;$90k to $94k: 11%.">
              <a:extLst xmlns:a="http://schemas.openxmlformats.org/drawingml/2006/main">
                <a:ext uri="{FF2B5EF4-FFF2-40B4-BE49-F238E27FC236}">
                  <a16:creationId xmlns:a16="http://schemas.microsoft.com/office/drawing/2014/main" id="{29DEF068-C67B-9844-A10D-A8EC6CB8C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91AC53" w14:textId="77777777" w:rsidR="002729F6" w:rsidRPr="00912AB9" w:rsidRDefault="002729F6" w:rsidP="002729F6">
      <w:pPr>
        <w:rPr>
          <w:rFonts w:cstheme="majorHAnsi"/>
          <w:color w:val="000000" w:themeColor="text1"/>
        </w:rPr>
      </w:pPr>
    </w:p>
    <w:p w14:paraId="5A74A209" w14:textId="66E4FF2B" w:rsidR="00144A76" w:rsidRDefault="00144A76" w:rsidP="00144A76">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68,582</w:t>
      </w:r>
      <w:r w:rsidRPr="00912AB9">
        <w:rPr>
          <w:rFonts w:cstheme="majorHAnsi"/>
          <w:color w:val="000000" w:themeColor="text1"/>
        </w:rPr>
        <w:t xml:space="preserve">. </w:t>
      </w:r>
    </w:p>
    <w:p w14:paraId="47791952" w14:textId="77777777" w:rsidR="00144A76" w:rsidRDefault="00144A76" w:rsidP="00144A76">
      <w:pPr>
        <w:tabs>
          <w:tab w:val="left" w:pos="1220"/>
        </w:tabs>
        <w:rPr>
          <w:rFonts w:cstheme="majorHAnsi"/>
          <w:color w:val="000000" w:themeColor="text1"/>
        </w:rPr>
      </w:pPr>
    </w:p>
    <w:p w14:paraId="0BCD47C4" w14:textId="50EB7B10" w:rsidR="00144A76" w:rsidRDefault="00144A76" w:rsidP="00144A76">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$63,903 and $</w:t>
      </w:r>
      <w:r w:rsidR="00D71B8C">
        <w:rPr>
          <w:rFonts w:cstheme="majorHAnsi"/>
          <w:color w:val="000000" w:themeColor="text1"/>
        </w:rPr>
        <w:t>7</w:t>
      </w:r>
      <w:r w:rsidR="009F61CE">
        <w:rPr>
          <w:rFonts w:cstheme="majorHAnsi"/>
          <w:color w:val="000000" w:themeColor="text1"/>
        </w:rPr>
        <w:t>7,500</w:t>
      </w:r>
      <w:r w:rsidRPr="00912AB9">
        <w:rPr>
          <w:rFonts w:cstheme="majorHAnsi"/>
          <w:color w:val="000000" w:themeColor="text1"/>
        </w:rPr>
        <w:t xml:space="preserve">. </w:t>
      </w:r>
    </w:p>
    <w:p w14:paraId="74DCF1F2" w14:textId="5B3AC8A6" w:rsidR="001C4B59" w:rsidRDefault="001C4B59" w:rsidP="00144A76">
      <w:pPr>
        <w:tabs>
          <w:tab w:val="left" w:pos="1220"/>
        </w:tabs>
        <w:rPr>
          <w:rFonts w:cstheme="majorHAnsi"/>
          <w:color w:val="000000" w:themeColor="text1"/>
        </w:rPr>
      </w:pPr>
    </w:p>
    <w:p w14:paraId="79306C55" w14:textId="51B8E586" w:rsidR="001C4B59" w:rsidRDefault="001C4B59" w:rsidP="00144A76">
      <w:pPr>
        <w:tabs>
          <w:tab w:val="left" w:pos="1220"/>
        </w:tabs>
        <w:rPr>
          <w:rFonts w:cstheme="majorHAnsi"/>
          <w:color w:val="000000" w:themeColor="text1"/>
        </w:rPr>
      </w:pPr>
    </w:p>
    <w:p w14:paraId="61DB69A3" w14:textId="76C165D3" w:rsidR="001C4B59" w:rsidRDefault="001C4B59" w:rsidP="001C4B59">
      <w:pPr>
        <w:jc w:val="center"/>
        <w:rPr>
          <w:rFonts w:cstheme="majorHAnsi"/>
          <w:b/>
          <w:bCs/>
          <w:color w:val="000000" w:themeColor="text1"/>
          <w:szCs w:val="22"/>
        </w:rPr>
      </w:pPr>
      <w:r>
        <w:rPr>
          <w:rFonts w:cstheme="majorHAnsi"/>
          <w:b/>
          <w:bCs/>
          <w:color w:val="000000" w:themeColor="text1"/>
          <w:szCs w:val="22"/>
        </w:rPr>
        <w:t>Table 4.</w:t>
      </w:r>
      <w:r w:rsidR="008D52C6">
        <w:rPr>
          <w:rFonts w:cstheme="majorHAnsi"/>
          <w:b/>
          <w:bCs/>
          <w:color w:val="000000" w:themeColor="text1"/>
          <w:szCs w:val="22"/>
        </w:rPr>
        <w:t>3</w:t>
      </w:r>
      <w:r w:rsidRPr="00152A3D">
        <w:rPr>
          <w:rFonts w:cstheme="majorHAnsi"/>
          <w:b/>
          <w:bCs/>
          <w:color w:val="000000" w:themeColor="text1"/>
          <w:szCs w:val="22"/>
        </w:rPr>
        <w:t xml:space="preserve">: </w:t>
      </w:r>
      <w:r>
        <w:rPr>
          <w:rFonts w:cstheme="majorHAnsi"/>
          <w:b/>
          <w:bCs/>
          <w:color w:val="000000" w:themeColor="text1"/>
          <w:szCs w:val="22"/>
        </w:rPr>
        <w:t xml:space="preserve">Average salaries for comparable roles </w:t>
      </w:r>
      <w:r w:rsidR="008D52C6">
        <w:rPr>
          <w:rFonts w:cstheme="majorHAnsi"/>
          <w:b/>
          <w:bCs/>
          <w:color w:val="000000" w:themeColor="text1"/>
          <w:szCs w:val="22"/>
        </w:rPr>
        <w:t xml:space="preserve">to Associate Director </w:t>
      </w:r>
      <w:r>
        <w:rPr>
          <w:rFonts w:cstheme="majorHAnsi"/>
          <w:b/>
          <w:bCs/>
          <w:color w:val="000000" w:themeColor="text1"/>
          <w:szCs w:val="22"/>
        </w:rPr>
        <w:t>from the Pro Bono Australia Salary Survey Report 2021 (base salary only)</w:t>
      </w:r>
      <w:r w:rsidR="008F25D7">
        <w:rPr>
          <w:rFonts w:cstheme="majorHAnsi"/>
          <w:b/>
          <w:bCs/>
          <w:color w:val="000000" w:themeColor="text1"/>
          <w:szCs w:val="22"/>
        </w:rPr>
        <w:t>.</w:t>
      </w:r>
    </w:p>
    <w:p w14:paraId="303D3F53" w14:textId="38B32D84" w:rsidR="001C4B59" w:rsidRDefault="001C4B59" w:rsidP="001C4B59">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Associate Director from the Pro Bono Australia Salary Survey Report 2021."/>
      </w:tblPr>
      <w:tblGrid>
        <w:gridCol w:w="3397"/>
        <w:gridCol w:w="2127"/>
        <w:gridCol w:w="2126"/>
        <w:gridCol w:w="1984"/>
      </w:tblGrid>
      <w:tr w:rsidR="001C4B59" w:rsidRPr="00912AB9" w14:paraId="6F6819A1" w14:textId="77777777" w:rsidTr="00853D2A">
        <w:trPr>
          <w:cnfStyle w:val="100000000000" w:firstRow="1" w:lastRow="0" w:firstColumn="0" w:lastColumn="0" w:oddVBand="0" w:evenVBand="0" w:oddHBand="0" w:evenHBand="0" w:firstRowFirstColumn="0" w:firstRowLastColumn="0" w:lastRowFirstColumn="0" w:lastRowLastColumn="0"/>
          <w:trHeight w:val="507"/>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2E294B8A" w14:textId="77777777" w:rsidR="001C4B59" w:rsidRPr="009E0F04" w:rsidRDefault="001C4B59" w:rsidP="004D4733">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0143BDFC" w14:textId="77777777" w:rsidR="001C4B59" w:rsidRPr="009E0F04" w:rsidRDefault="001C4B59"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1EDC1FA6" w14:textId="77777777" w:rsidR="001C4B59" w:rsidRPr="009E0F04" w:rsidRDefault="001C4B59"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7DB6F87F" w14:textId="77777777" w:rsidR="001C4B59" w:rsidRPr="009E0F04" w:rsidRDefault="001C4B59"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E33EEB" w:rsidRPr="00912AB9" w14:paraId="4185E10D" w14:textId="77777777" w:rsidTr="004D4733">
        <w:trPr>
          <w:trHeight w:val="398"/>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07AC36E5" w14:textId="1D9ACD30" w:rsidR="00E33EEB" w:rsidRPr="00912AB9" w:rsidRDefault="00E33EEB" w:rsidP="004D4733">
            <w:pPr>
              <w:tabs>
                <w:tab w:val="left" w:pos="1220"/>
              </w:tabs>
              <w:rPr>
                <w:rFonts w:cstheme="majorHAnsi"/>
                <w:color w:val="000000" w:themeColor="text1"/>
              </w:rPr>
            </w:pPr>
            <w:r>
              <w:rPr>
                <w:rFonts w:cstheme="majorHAnsi"/>
                <w:color w:val="000000" w:themeColor="text1"/>
              </w:rPr>
              <w:t>Program Manager</w:t>
            </w:r>
          </w:p>
        </w:tc>
        <w:tc>
          <w:tcPr>
            <w:tcW w:w="2127" w:type="dxa"/>
            <w:shd w:val="clear" w:color="auto" w:fill="auto"/>
            <w:vAlign w:val="center"/>
          </w:tcPr>
          <w:p w14:paraId="74C296FA" w14:textId="5FEF0E23"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90,928</w:t>
            </w:r>
          </w:p>
        </w:tc>
        <w:tc>
          <w:tcPr>
            <w:tcW w:w="2126" w:type="dxa"/>
            <w:shd w:val="clear" w:color="auto" w:fill="auto"/>
            <w:vAlign w:val="center"/>
          </w:tcPr>
          <w:p w14:paraId="6826DFF7" w14:textId="6277ED51"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 xml:space="preserve">$ </w:t>
            </w:r>
            <w:r>
              <w:rPr>
                <w:rFonts w:cstheme="majorHAnsi"/>
                <w:color w:val="000000" w:themeColor="text1"/>
              </w:rPr>
              <w:t>71,307</w:t>
            </w:r>
          </w:p>
        </w:tc>
        <w:tc>
          <w:tcPr>
            <w:tcW w:w="1984" w:type="dxa"/>
            <w:shd w:val="clear" w:color="auto" w:fill="auto"/>
            <w:vAlign w:val="center"/>
          </w:tcPr>
          <w:p w14:paraId="366AFD58" w14:textId="5808A749"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105,989</w:t>
            </w:r>
          </w:p>
        </w:tc>
      </w:tr>
    </w:tbl>
    <w:p w14:paraId="4CE5FD0A" w14:textId="77777777" w:rsidR="001C4B59" w:rsidRPr="009E0F04" w:rsidRDefault="001C4B59" w:rsidP="001C4B59">
      <w:pPr>
        <w:jc w:val="center"/>
      </w:pPr>
    </w:p>
    <w:p w14:paraId="63EA266F" w14:textId="77777777" w:rsidR="004F5A9B" w:rsidRPr="00912AB9" w:rsidRDefault="004F5A9B" w:rsidP="0092560A">
      <w:pPr>
        <w:pStyle w:val="Heading2"/>
        <w:rPr>
          <w:rFonts w:cstheme="majorHAnsi"/>
          <w:color w:val="000000" w:themeColor="text1"/>
        </w:rPr>
      </w:pPr>
      <w:bookmarkStart w:id="47" w:name="_Toc27659447"/>
    </w:p>
    <w:p w14:paraId="0AB98133" w14:textId="77777777" w:rsidR="004F5A9B" w:rsidRPr="00912AB9" w:rsidRDefault="004F5A9B" w:rsidP="0092560A">
      <w:pPr>
        <w:pStyle w:val="Heading2"/>
        <w:rPr>
          <w:rFonts w:cstheme="majorHAnsi"/>
          <w:color w:val="000000" w:themeColor="text1"/>
        </w:rPr>
      </w:pPr>
    </w:p>
    <w:p w14:paraId="40E5C710" w14:textId="77777777" w:rsidR="004F5A9B" w:rsidRPr="00912AB9" w:rsidRDefault="004F5A9B" w:rsidP="0092560A">
      <w:pPr>
        <w:pStyle w:val="Heading2"/>
        <w:rPr>
          <w:rFonts w:cstheme="majorHAnsi"/>
          <w:color w:val="000000" w:themeColor="text1"/>
        </w:rPr>
      </w:pPr>
    </w:p>
    <w:p w14:paraId="4E8C56E4" w14:textId="77777777" w:rsidR="004F5A9B" w:rsidRPr="00912AB9" w:rsidRDefault="004F5A9B" w:rsidP="0092560A">
      <w:pPr>
        <w:pStyle w:val="Heading2"/>
        <w:rPr>
          <w:rFonts w:cstheme="majorHAnsi"/>
          <w:color w:val="000000" w:themeColor="text1"/>
        </w:rPr>
      </w:pPr>
    </w:p>
    <w:p w14:paraId="0C9BE748" w14:textId="77777777" w:rsidR="004F5A9B" w:rsidRPr="00912AB9" w:rsidRDefault="004F5A9B" w:rsidP="0092560A">
      <w:pPr>
        <w:pStyle w:val="Heading2"/>
        <w:rPr>
          <w:rFonts w:cstheme="majorHAnsi"/>
          <w:color w:val="000000" w:themeColor="text1"/>
        </w:rPr>
      </w:pPr>
    </w:p>
    <w:p w14:paraId="16C3E97A" w14:textId="77777777" w:rsidR="004F5A9B" w:rsidRPr="00912AB9" w:rsidRDefault="004F5A9B" w:rsidP="0092560A">
      <w:pPr>
        <w:pStyle w:val="Heading2"/>
        <w:rPr>
          <w:rFonts w:cstheme="majorHAnsi"/>
          <w:color w:val="000000" w:themeColor="text1"/>
        </w:rPr>
      </w:pPr>
    </w:p>
    <w:p w14:paraId="0204D612" w14:textId="77777777" w:rsidR="004F5A9B" w:rsidRPr="00912AB9" w:rsidRDefault="004F5A9B" w:rsidP="0092560A">
      <w:pPr>
        <w:pStyle w:val="Heading2"/>
        <w:rPr>
          <w:rFonts w:cstheme="majorHAnsi"/>
          <w:color w:val="000000" w:themeColor="text1"/>
        </w:rPr>
      </w:pPr>
    </w:p>
    <w:p w14:paraId="5428AB00" w14:textId="77777777" w:rsidR="004F5A9B" w:rsidRPr="00912AB9" w:rsidRDefault="004F5A9B" w:rsidP="0092560A">
      <w:pPr>
        <w:pStyle w:val="Heading2"/>
        <w:rPr>
          <w:rFonts w:cstheme="majorHAnsi"/>
          <w:color w:val="000000" w:themeColor="text1"/>
        </w:rPr>
      </w:pPr>
    </w:p>
    <w:p w14:paraId="0F8B6284" w14:textId="09320573" w:rsidR="004F5A9B" w:rsidRPr="00912AB9" w:rsidRDefault="004F5A9B" w:rsidP="0092560A">
      <w:pPr>
        <w:pStyle w:val="Heading2"/>
        <w:rPr>
          <w:rFonts w:cstheme="majorHAnsi"/>
          <w:color w:val="000000" w:themeColor="text1"/>
        </w:rPr>
      </w:pPr>
    </w:p>
    <w:p w14:paraId="5F07C38C" w14:textId="77777777" w:rsidR="001E01CC" w:rsidRPr="00912AB9" w:rsidRDefault="001E01CC" w:rsidP="001E01CC"/>
    <w:p w14:paraId="6F804A30" w14:textId="6BC6A18C" w:rsidR="001E01CC" w:rsidRPr="00912AB9" w:rsidRDefault="001E01CC" w:rsidP="00A95B38">
      <w:pPr>
        <w:pStyle w:val="Heading2"/>
        <w:rPr>
          <w:rFonts w:cstheme="majorHAnsi"/>
          <w:color w:val="000000" w:themeColor="text1"/>
        </w:rPr>
      </w:pPr>
    </w:p>
    <w:p w14:paraId="2E42C715" w14:textId="77777777" w:rsidR="008D52C6" w:rsidRDefault="008D52C6">
      <w:r>
        <w:br w:type="page"/>
      </w:r>
    </w:p>
    <w:p w14:paraId="2D7C5FCA" w14:textId="519B629A" w:rsidR="003E4526" w:rsidRDefault="0002344F" w:rsidP="008D52C6">
      <w:pPr>
        <w:pStyle w:val="Heading2"/>
      </w:pPr>
      <w:bookmarkStart w:id="48" w:name="_Toc87366521"/>
      <w:r w:rsidRPr="00912AB9">
        <w:lastRenderedPageBreak/>
        <w:t>Finance Manager</w:t>
      </w:r>
      <w:bookmarkEnd w:id="47"/>
      <w:bookmarkEnd w:id="48"/>
    </w:p>
    <w:p w14:paraId="512285D6" w14:textId="4B712934" w:rsidR="008D52C6" w:rsidRDefault="008D52C6" w:rsidP="008D52C6"/>
    <w:p w14:paraId="4F467A85" w14:textId="5DD716DB" w:rsidR="008D52C6" w:rsidRDefault="008D52C6" w:rsidP="008D52C6"/>
    <w:p w14:paraId="1F94C7E5" w14:textId="746C498F" w:rsidR="008D52C6" w:rsidRPr="008D52C6" w:rsidRDefault="008D52C6" w:rsidP="008D52C6">
      <w:pPr>
        <w:jc w:val="center"/>
      </w:pPr>
      <w:r>
        <w:rPr>
          <w:rFonts w:cstheme="majorHAnsi"/>
          <w:b/>
          <w:bCs/>
          <w:color w:val="000000" w:themeColor="text1"/>
          <w:szCs w:val="22"/>
        </w:rPr>
        <w:t xml:space="preserve">Figure </w:t>
      </w:r>
      <w:r w:rsidR="000B12CB">
        <w:rPr>
          <w:rFonts w:cstheme="majorHAnsi"/>
          <w:b/>
          <w:bCs/>
          <w:color w:val="000000" w:themeColor="text1"/>
          <w:szCs w:val="22"/>
        </w:rPr>
        <w:t>I</w:t>
      </w:r>
      <w:r w:rsidRPr="00152A3D">
        <w:rPr>
          <w:rFonts w:cstheme="majorHAnsi"/>
          <w:b/>
          <w:bCs/>
          <w:color w:val="000000" w:themeColor="text1"/>
          <w:szCs w:val="22"/>
        </w:rPr>
        <w:t xml:space="preserve">: </w:t>
      </w:r>
      <w:r>
        <w:rPr>
          <w:rFonts w:cstheme="majorHAnsi"/>
          <w:b/>
          <w:bCs/>
          <w:color w:val="000000" w:themeColor="text1"/>
          <w:szCs w:val="22"/>
        </w:rPr>
        <w:t>Salary bands for Finance Manager roles</w:t>
      </w:r>
      <w:r w:rsidR="008F25D7">
        <w:rPr>
          <w:rFonts w:cstheme="majorHAnsi"/>
          <w:b/>
          <w:bCs/>
          <w:color w:val="000000" w:themeColor="text1"/>
          <w:szCs w:val="22"/>
        </w:rPr>
        <w:t>.</w:t>
      </w:r>
    </w:p>
    <w:p w14:paraId="56C8CF88" w14:textId="15DC8B77" w:rsidR="0002344F" w:rsidRPr="00912AB9" w:rsidRDefault="0002344F" w:rsidP="0002344F">
      <w:pPr>
        <w:rPr>
          <w:rFonts w:cstheme="majorHAnsi"/>
          <w:color w:val="000000" w:themeColor="text1"/>
        </w:rPr>
      </w:pPr>
    </w:p>
    <w:p w14:paraId="48DF0EAD" w14:textId="739D6111" w:rsidR="00470C0A" w:rsidRPr="00912AB9" w:rsidRDefault="00F321CC" w:rsidP="0002344F">
      <w:pPr>
        <w:rPr>
          <w:rFonts w:cstheme="majorHAnsi"/>
          <w:color w:val="000000" w:themeColor="text1"/>
        </w:rPr>
      </w:pPr>
      <w:r>
        <w:rPr>
          <w:noProof/>
        </w:rPr>
        <w:drawing>
          <wp:inline distT="0" distB="0" distL="0" distR="0" wp14:anchorId="77A1B0F3" wp14:editId="698DD74B">
            <wp:extent cx="6184900" cy="2914650"/>
            <wp:effectExtent l="0" t="0" r="0" b="0"/>
            <wp:docPr id="19" name="Chart 19" descr="A graph that visualises what percentage of Finance Managers are paid a particular salary, broken down into salary bands of $5,000 each.&#10;&#10;Under $45K: 0%.&#13;&#10;$45k to $49k: 0%.&#13;&#10;$50k to $54k: 3%.&#13;&#10;$55k to $59k: 0%.&#13;&#10;$60k to $64k: 16%.&#13;&#10;$65k to $69k: 16%.&#13;&#10;$70k to $74k: 19%.&#13;&#10;$75k to $79k: 3%.&#13;&#10;$80k to $84k: 13%.&#13;&#10;$85k to $89k: 13%.&#13;&#10;$90k to $94k: 6%.&#13;&#10;$95k to $99k: 3%.&#13;&#10;$100k to $104k: 3%.&#13;&#10;$105k to $109k: 0%.&#13;&#10;$110k to $114k: 3%.&#13;&#10;$115k to $120k: 0%.&#13;&#10;Over $120k: 3%.">
              <a:extLst xmlns:a="http://schemas.openxmlformats.org/drawingml/2006/main">
                <a:ext uri="{FF2B5EF4-FFF2-40B4-BE49-F238E27FC236}">
                  <a16:creationId xmlns:a16="http://schemas.microsoft.com/office/drawing/2014/main" id="{B0A22806-722A-6042-A885-6D9CAFC31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3F52EE" w14:textId="77777777" w:rsidR="0002344F" w:rsidRPr="00912AB9" w:rsidRDefault="0002344F" w:rsidP="0002344F">
      <w:pPr>
        <w:rPr>
          <w:rFonts w:cstheme="majorHAnsi"/>
          <w:color w:val="000000" w:themeColor="text1"/>
        </w:rPr>
      </w:pPr>
    </w:p>
    <w:p w14:paraId="4634C076" w14:textId="39EC79DA" w:rsidR="009F61CE" w:rsidRDefault="009F61CE" w:rsidP="009F61CE">
      <w:pPr>
        <w:tabs>
          <w:tab w:val="left" w:pos="1220"/>
        </w:tabs>
        <w:rPr>
          <w:rFonts w:cstheme="majorHAnsi"/>
          <w:color w:val="000000" w:themeColor="text1"/>
        </w:rPr>
      </w:pPr>
      <w:r w:rsidRPr="00912AB9">
        <w:rPr>
          <w:rFonts w:cstheme="majorHAnsi"/>
          <w:color w:val="000000" w:themeColor="text1"/>
        </w:rPr>
        <w:t>The average for this role is $</w:t>
      </w:r>
      <w:r w:rsidR="0000292B">
        <w:rPr>
          <w:rFonts w:cstheme="majorHAnsi"/>
          <w:color w:val="000000" w:themeColor="text1"/>
        </w:rPr>
        <w:t>79,346</w:t>
      </w:r>
      <w:r w:rsidR="001863EF">
        <w:rPr>
          <w:rFonts w:cstheme="majorHAnsi"/>
          <w:color w:val="000000" w:themeColor="text1"/>
        </w:rPr>
        <w:t>.</w:t>
      </w:r>
    </w:p>
    <w:p w14:paraId="70C85092" w14:textId="77777777" w:rsidR="009F61CE" w:rsidRDefault="009F61CE" w:rsidP="009F61CE">
      <w:pPr>
        <w:tabs>
          <w:tab w:val="left" w:pos="1220"/>
        </w:tabs>
        <w:rPr>
          <w:rFonts w:cstheme="majorHAnsi"/>
          <w:color w:val="000000" w:themeColor="text1"/>
        </w:rPr>
      </w:pPr>
    </w:p>
    <w:p w14:paraId="4FC7EBD9" w14:textId="5849404B" w:rsidR="009F61CE" w:rsidRDefault="009F61CE" w:rsidP="009F61CE">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w:t>
      </w:r>
      <w:r w:rsidR="0000292B">
        <w:rPr>
          <w:rFonts w:cstheme="majorHAnsi"/>
          <w:color w:val="000000" w:themeColor="text1"/>
        </w:rPr>
        <w:t>65,156 and $85,245</w:t>
      </w:r>
      <w:r w:rsidRPr="00912AB9">
        <w:rPr>
          <w:rFonts w:cstheme="majorHAnsi"/>
          <w:color w:val="000000" w:themeColor="text1"/>
        </w:rPr>
        <w:t xml:space="preserve">. </w:t>
      </w:r>
    </w:p>
    <w:p w14:paraId="38E6B812" w14:textId="06039765" w:rsidR="00BC6874" w:rsidRPr="00912AB9" w:rsidRDefault="00BC6874">
      <w:pPr>
        <w:rPr>
          <w:rFonts w:cstheme="majorHAnsi"/>
          <w:color w:val="000000" w:themeColor="text1"/>
        </w:rPr>
      </w:pPr>
    </w:p>
    <w:p w14:paraId="52D3BF67" w14:textId="77777777" w:rsidR="007E41AF" w:rsidRPr="00912AB9" w:rsidRDefault="007E41AF">
      <w:pPr>
        <w:rPr>
          <w:rFonts w:cstheme="majorHAnsi"/>
          <w:color w:val="000000" w:themeColor="text1"/>
        </w:rPr>
      </w:pPr>
    </w:p>
    <w:p w14:paraId="35205D75" w14:textId="794EE12A" w:rsidR="008D52C6" w:rsidRDefault="008D52C6" w:rsidP="008D52C6">
      <w:pPr>
        <w:jc w:val="center"/>
        <w:rPr>
          <w:rFonts w:cstheme="majorHAnsi"/>
          <w:b/>
          <w:bCs/>
          <w:color w:val="000000" w:themeColor="text1"/>
          <w:szCs w:val="22"/>
        </w:rPr>
      </w:pPr>
      <w:r>
        <w:rPr>
          <w:rFonts w:cstheme="majorHAnsi"/>
          <w:b/>
          <w:bCs/>
          <w:color w:val="000000" w:themeColor="text1"/>
          <w:szCs w:val="22"/>
        </w:rPr>
        <w:t>Table 4.4</w:t>
      </w:r>
      <w:r w:rsidRPr="00152A3D">
        <w:rPr>
          <w:rFonts w:cstheme="majorHAnsi"/>
          <w:b/>
          <w:bCs/>
          <w:color w:val="000000" w:themeColor="text1"/>
          <w:szCs w:val="22"/>
        </w:rPr>
        <w:t xml:space="preserve">: </w:t>
      </w:r>
      <w:r>
        <w:rPr>
          <w:rFonts w:cstheme="majorHAnsi"/>
          <w:b/>
          <w:bCs/>
          <w:color w:val="000000" w:themeColor="text1"/>
          <w:szCs w:val="22"/>
        </w:rPr>
        <w:t>Average salaries for comparable roles to Finance Manager from the Pro Bono Australia Salary Survey Report 2021 (base salary only)</w:t>
      </w:r>
      <w:r w:rsidR="008F25D7">
        <w:rPr>
          <w:rFonts w:cstheme="majorHAnsi"/>
          <w:b/>
          <w:bCs/>
          <w:color w:val="000000" w:themeColor="text1"/>
          <w:szCs w:val="22"/>
        </w:rPr>
        <w:t>.</w:t>
      </w:r>
    </w:p>
    <w:p w14:paraId="35AE12FE" w14:textId="77777777" w:rsidR="008D52C6" w:rsidRDefault="008D52C6" w:rsidP="008D52C6">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Finance Manager from the Pro Bono Australia Salary Survey Report 2021."/>
      </w:tblPr>
      <w:tblGrid>
        <w:gridCol w:w="3397"/>
        <w:gridCol w:w="2127"/>
        <w:gridCol w:w="2126"/>
        <w:gridCol w:w="1984"/>
      </w:tblGrid>
      <w:tr w:rsidR="008D52C6" w:rsidRPr="00912AB9" w14:paraId="5B6BC4E1" w14:textId="77777777" w:rsidTr="00853D2A">
        <w:trPr>
          <w:cnfStyle w:val="100000000000" w:firstRow="1" w:lastRow="0" w:firstColumn="0" w:lastColumn="0" w:oddVBand="0" w:evenVBand="0" w:oddHBand="0"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721B6AAB" w14:textId="77777777" w:rsidR="008D52C6" w:rsidRPr="009E0F04" w:rsidRDefault="008D52C6" w:rsidP="004D4733">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20D81E81"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1E17026C"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73C4AE9D" w14:textId="77777777" w:rsidR="008D52C6" w:rsidRPr="009E0F04" w:rsidRDefault="008D52C6"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8D52C6" w:rsidRPr="00912AB9" w14:paraId="1AEB522D" w14:textId="77777777" w:rsidTr="004D4733">
        <w:trPr>
          <w:trHeight w:val="426"/>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506CD1B7" w14:textId="688E6D92" w:rsidR="008D52C6" w:rsidRPr="00912AB9" w:rsidRDefault="008D52C6" w:rsidP="004D4733">
            <w:pPr>
              <w:tabs>
                <w:tab w:val="left" w:pos="1220"/>
              </w:tabs>
              <w:rPr>
                <w:rFonts w:cstheme="majorHAnsi"/>
                <w:color w:val="000000" w:themeColor="text1"/>
              </w:rPr>
            </w:pPr>
            <w:r>
              <w:rPr>
                <w:rFonts w:cstheme="majorHAnsi"/>
                <w:color w:val="000000" w:themeColor="text1"/>
              </w:rPr>
              <w:t>Finance Manager/Treasurer</w:t>
            </w:r>
          </w:p>
        </w:tc>
        <w:tc>
          <w:tcPr>
            <w:tcW w:w="2127" w:type="dxa"/>
            <w:shd w:val="clear" w:color="auto" w:fill="auto"/>
            <w:vAlign w:val="center"/>
          </w:tcPr>
          <w:p w14:paraId="79B63B7C" w14:textId="0414966B"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E33EEB">
              <w:rPr>
                <w:rFonts w:cstheme="majorHAnsi"/>
                <w:color w:val="000000" w:themeColor="text1"/>
              </w:rPr>
              <w:t>117,139</w:t>
            </w:r>
          </w:p>
        </w:tc>
        <w:tc>
          <w:tcPr>
            <w:tcW w:w="2126" w:type="dxa"/>
            <w:shd w:val="clear" w:color="auto" w:fill="auto"/>
            <w:vAlign w:val="center"/>
          </w:tcPr>
          <w:p w14:paraId="5F14F45D" w14:textId="0CA2C9A9"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 xml:space="preserve">$ </w:t>
            </w:r>
            <w:r w:rsidR="00E33EEB">
              <w:rPr>
                <w:rFonts w:cstheme="majorHAnsi"/>
                <w:color w:val="000000" w:themeColor="text1"/>
              </w:rPr>
              <w:t>91,000</w:t>
            </w:r>
          </w:p>
        </w:tc>
        <w:tc>
          <w:tcPr>
            <w:tcW w:w="1984" w:type="dxa"/>
            <w:shd w:val="clear" w:color="auto" w:fill="auto"/>
            <w:vAlign w:val="center"/>
          </w:tcPr>
          <w:p w14:paraId="41EF786A" w14:textId="44549BE9"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sidR="00E33EEB">
              <w:rPr>
                <w:rFonts w:cstheme="majorHAnsi"/>
                <w:color w:val="000000" w:themeColor="text1"/>
              </w:rPr>
              <w:t>131,800</w:t>
            </w:r>
          </w:p>
        </w:tc>
      </w:tr>
      <w:tr w:rsidR="008D52C6" w:rsidRPr="00912AB9" w14:paraId="3389774F" w14:textId="77777777" w:rsidTr="004D4733">
        <w:trPr>
          <w:trHeight w:val="404"/>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4537EA3" w14:textId="775DE2E5" w:rsidR="008D52C6" w:rsidRDefault="008D52C6" w:rsidP="004D4733">
            <w:pPr>
              <w:tabs>
                <w:tab w:val="left" w:pos="1220"/>
              </w:tabs>
              <w:rPr>
                <w:rFonts w:cstheme="majorHAnsi"/>
                <w:color w:val="000000" w:themeColor="text1"/>
              </w:rPr>
            </w:pPr>
            <w:r>
              <w:rPr>
                <w:rFonts w:cstheme="majorHAnsi"/>
                <w:color w:val="000000" w:themeColor="text1"/>
              </w:rPr>
              <w:t>Finance Manager</w:t>
            </w:r>
          </w:p>
        </w:tc>
        <w:tc>
          <w:tcPr>
            <w:tcW w:w="2127" w:type="dxa"/>
            <w:shd w:val="clear" w:color="auto" w:fill="auto"/>
            <w:vAlign w:val="center"/>
          </w:tcPr>
          <w:p w14:paraId="722E28A0" w14:textId="33552EEE"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$94,076</w:t>
            </w:r>
          </w:p>
        </w:tc>
        <w:tc>
          <w:tcPr>
            <w:tcW w:w="2126" w:type="dxa"/>
            <w:shd w:val="clear" w:color="auto" w:fill="auto"/>
            <w:vAlign w:val="center"/>
          </w:tcPr>
          <w:p w14:paraId="6FD9742A" w14:textId="54EFBB67" w:rsidR="008D52C6" w:rsidRPr="00912AB9" w:rsidRDefault="008D52C6"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00E33EEB">
              <w:rPr>
                <w:rFonts w:cstheme="majorHAnsi"/>
                <w:color w:val="000000" w:themeColor="text1"/>
              </w:rPr>
              <w:t>77,184</w:t>
            </w:r>
          </w:p>
        </w:tc>
        <w:tc>
          <w:tcPr>
            <w:tcW w:w="1984" w:type="dxa"/>
            <w:shd w:val="clear" w:color="auto" w:fill="auto"/>
            <w:vAlign w:val="center"/>
          </w:tcPr>
          <w:p w14:paraId="044A5AC9" w14:textId="6F8F320E" w:rsidR="008D52C6"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$114,200</w:t>
            </w:r>
          </w:p>
        </w:tc>
      </w:tr>
    </w:tbl>
    <w:p w14:paraId="0A64B389" w14:textId="77777777" w:rsidR="008F1B17" w:rsidRPr="00912AB9" w:rsidRDefault="008F1B17">
      <w:pPr>
        <w:rPr>
          <w:rFonts w:cstheme="majorHAnsi"/>
          <w:color w:val="000000" w:themeColor="text1"/>
        </w:rPr>
      </w:pPr>
    </w:p>
    <w:p w14:paraId="366F7CCA" w14:textId="77777777" w:rsidR="00407EC1" w:rsidRPr="00912AB9" w:rsidRDefault="00407EC1">
      <w:pPr>
        <w:rPr>
          <w:rFonts w:cstheme="majorHAnsi"/>
          <w:b/>
          <w:color w:val="000000" w:themeColor="text1"/>
          <w:sz w:val="28"/>
        </w:rPr>
      </w:pPr>
      <w:bookmarkStart w:id="49" w:name="_Toc27659448"/>
      <w:r w:rsidRPr="00912AB9">
        <w:rPr>
          <w:rFonts w:cstheme="majorHAnsi"/>
          <w:color w:val="000000" w:themeColor="text1"/>
        </w:rPr>
        <w:br w:type="page"/>
      </w:r>
    </w:p>
    <w:p w14:paraId="1B3C9859" w14:textId="336A0811" w:rsidR="002C57B5" w:rsidRDefault="004967A4" w:rsidP="0092560A">
      <w:pPr>
        <w:pStyle w:val="Heading2"/>
        <w:rPr>
          <w:rFonts w:cstheme="majorHAnsi"/>
          <w:color w:val="000000" w:themeColor="text1"/>
        </w:rPr>
      </w:pPr>
      <w:bookmarkStart w:id="50" w:name="_Toc87366522"/>
      <w:r w:rsidRPr="00912AB9">
        <w:rPr>
          <w:rFonts w:cstheme="majorHAnsi"/>
          <w:color w:val="000000" w:themeColor="text1"/>
        </w:rPr>
        <w:lastRenderedPageBreak/>
        <w:t>Administrator</w:t>
      </w:r>
      <w:bookmarkEnd w:id="49"/>
      <w:r w:rsidR="004001D3">
        <w:rPr>
          <w:rFonts w:cstheme="majorHAnsi"/>
          <w:color w:val="000000" w:themeColor="text1"/>
        </w:rPr>
        <w:t>/Operations Manager</w:t>
      </w:r>
      <w:bookmarkEnd w:id="50"/>
    </w:p>
    <w:p w14:paraId="05C449F9" w14:textId="0D8E2E0B" w:rsidR="00E33EEB" w:rsidRDefault="00E33EEB" w:rsidP="00E33EEB"/>
    <w:p w14:paraId="228901C3" w14:textId="7D155E4B" w:rsidR="00E33EEB" w:rsidRDefault="00E33EEB" w:rsidP="00E33EEB"/>
    <w:p w14:paraId="37CF55E3" w14:textId="62210FF4" w:rsidR="00E33EEB" w:rsidRPr="00E33EEB" w:rsidRDefault="00E33EEB" w:rsidP="00E33EEB">
      <w:pPr>
        <w:jc w:val="center"/>
      </w:pPr>
      <w:r>
        <w:rPr>
          <w:rFonts w:cstheme="majorHAnsi"/>
          <w:b/>
          <w:bCs/>
          <w:color w:val="000000" w:themeColor="text1"/>
          <w:szCs w:val="22"/>
        </w:rPr>
        <w:t xml:space="preserve">Figure </w:t>
      </w:r>
      <w:r w:rsidR="000B12CB">
        <w:rPr>
          <w:rFonts w:cstheme="majorHAnsi"/>
          <w:b/>
          <w:bCs/>
          <w:color w:val="000000" w:themeColor="text1"/>
          <w:szCs w:val="22"/>
        </w:rPr>
        <w:t>J</w:t>
      </w:r>
      <w:r w:rsidRPr="00152A3D">
        <w:rPr>
          <w:rFonts w:cstheme="majorHAnsi"/>
          <w:b/>
          <w:bCs/>
          <w:color w:val="000000" w:themeColor="text1"/>
          <w:szCs w:val="22"/>
        </w:rPr>
        <w:t xml:space="preserve">: </w:t>
      </w:r>
      <w:r>
        <w:rPr>
          <w:rFonts w:cstheme="majorHAnsi"/>
          <w:b/>
          <w:bCs/>
          <w:color w:val="000000" w:themeColor="text1"/>
          <w:szCs w:val="22"/>
        </w:rPr>
        <w:t>Salary bands for Administrator/Operations</w:t>
      </w:r>
      <w:r w:rsidR="00A33035">
        <w:rPr>
          <w:rFonts w:cstheme="majorHAnsi"/>
          <w:b/>
          <w:bCs/>
          <w:color w:val="000000" w:themeColor="text1"/>
          <w:szCs w:val="22"/>
        </w:rPr>
        <w:t xml:space="preserve"> Manager </w:t>
      </w:r>
      <w:r>
        <w:rPr>
          <w:rFonts w:cstheme="majorHAnsi"/>
          <w:b/>
          <w:bCs/>
          <w:color w:val="000000" w:themeColor="text1"/>
          <w:szCs w:val="22"/>
        </w:rPr>
        <w:t>roles</w:t>
      </w:r>
      <w:r w:rsidR="008F25D7">
        <w:rPr>
          <w:rFonts w:cstheme="majorHAnsi"/>
          <w:b/>
          <w:bCs/>
          <w:color w:val="000000" w:themeColor="text1"/>
          <w:szCs w:val="22"/>
        </w:rPr>
        <w:t>.</w:t>
      </w:r>
    </w:p>
    <w:p w14:paraId="0BD52190" w14:textId="77777777" w:rsidR="003E4526" w:rsidRPr="00912AB9" w:rsidRDefault="003E4526" w:rsidP="00082DE8">
      <w:pPr>
        <w:rPr>
          <w:rFonts w:cstheme="majorHAnsi"/>
          <w:color w:val="000000" w:themeColor="text1"/>
        </w:rPr>
      </w:pPr>
    </w:p>
    <w:p w14:paraId="111F5CA9" w14:textId="6BB5E4F1" w:rsidR="004967A4" w:rsidRPr="00912AB9" w:rsidRDefault="00F321CC" w:rsidP="004967A4">
      <w:pPr>
        <w:rPr>
          <w:rFonts w:cstheme="majorHAnsi"/>
          <w:color w:val="000000" w:themeColor="text1"/>
        </w:rPr>
      </w:pPr>
      <w:r>
        <w:rPr>
          <w:noProof/>
        </w:rPr>
        <w:drawing>
          <wp:inline distT="0" distB="0" distL="0" distR="0" wp14:anchorId="3C1CDF19" wp14:editId="64A7013E">
            <wp:extent cx="6184900" cy="2903855"/>
            <wp:effectExtent l="0" t="0" r="0" b="4445"/>
            <wp:docPr id="20" name="Chart 20" descr="A graph that visualises what percentage of Administrators/Operations Managers are paid a particular salary, broken down into salary bands of $5,000 each.&#10;&#10;Under $45K: 2%.&#13;&#10;$45k to $49k: 7%.&#13;&#10;$50k to $54k: 7%.&#13;&#10;$55k to $59k: 23%.&#13;&#10;$60k to $64k: 16%.&#13;&#10;$65k to $69k: 26%.&#13;&#10;$70k to $74k: 9%.&#13;&#10;$75k to $79k: 2%.&#13;&#10;$80k to $84k: 0%.&#13;&#10;$85k to $89k: 5%.&#13;&#10;$90k to $94k: 2%.">
              <a:extLst xmlns:a="http://schemas.openxmlformats.org/drawingml/2006/main">
                <a:ext uri="{FF2B5EF4-FFF2-40B4-BE49-F238E27FC236}">
                  <a16:creationId xmlns:a16="http://schemas.microsoft.com/office/drawing/2014/main" id="{EC456AE7-D220-544D-9776-82215B2C9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E1234C" w14:textId="77777777" w:rsidR="004967A4" w:rsidRPr="00912AB9" w:rsidRDefault="004967A4" w:rsidP="004967A4">
      <w:pPr>
        <w:rPr>
          <w:rFonts w:cstheme="majorHAnsi"/>
          <w:color w:val="000000" w:themeColor="text1"/>
        </w:rPr>
      </w:pPr>
    </w:p>
    <w:p w14:paraId="4122BD18" w14:textId="12052C13" w:rsidR="0000292B" w:rsidRDefault="0000292B" w:rsidP="0000292B">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62,749</w:t>
      </w:r>
      <w:r w:rsidR="001863EF">
        <w:rPr>
          <w:rFonts w:cstheme="majorHAnsi"/>
          <w:color w:val="000000" w:themeColor="text1"/>
        </w:rPr>
        <w:t>.</w:t>
      </w:r>
    </w:p>
    <w:p w14:paraId="6CBD26B8" w14:textId="77777777" w:rsidR="0000292B" w:rsidRDefault="0000292B" w:rsidP="0000292B">
      <w:pPr>
        <w:tabs>
          <w:tab w:val="left" w:pos="1220"/>
        </w:tabs>
        <w:rPr>
          <w:rFonts w:cstheme="majorHAnsi"/>
          <w:color w:val="000000" w:themeColor="text1"/>
        </w:rPr>
      </w:pPr>
    </w:p>
    <w:p w14:paraId="2F835B5A" w14:textId="50104A81"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$55,000 and $68,475</w:t>
      </w:r>
      <w:r w:rsidRPr="00912AB9">
        <w:rPr>
          <w:rFonts w:cstheme="majorHAnsi"/>
          <w:color w:val="000000" w:themeColor="text1"/>
        </w:rPr>
        <w:t xml:space="preserve">. </w:t>
      </w:r>
    </w:p>
    <w:p w14:paraId="05ABB6F7" w14:textId="77777777" w:rsidR="007E41AF" w:rsidRPr="00912AB9" w:rsidRDefault="007E41AF" w:rsidP="004967A4">
      <w:pPr>
        <w:rPr>
          <w:rFonts w:cstheme="majorHAnsi"/>
          <w:color w:val="000000" w:themeColor="text1"/>
        </w:rPr>
      </w:pPr>
    </w:p>
    <w:p w14:paraId="4DB27E06" w14:textId="296DDBAF" w:rsidR="00E33EEB" w:rsidRDefault="00E33EEB" w:rsidP="00E33EEB">
      <w:pPr>
        <w:jc w:val="center"/>
        <w:rPr>
          <w:rFonts w:cstheme="majorHAnsi"/>
          <w:b/>
          <w:bCs/>
          <w:color w:val="000000" w:themeColor="text1"/>
          <w:szCs w:val="22"/>
        </w:rPr>
      </w:pPr>
      <w:bookmarkStart w:id="51" w:name="_Toc27659449"/>
      <w:r>
        <w:rPr>
          <w:rFonts w:cstheme="majorHAnsi"/>
          <w:b/>
          <w:bCs/>
          <w:color w:val="000000" w:themeColor="text1"/>
          <w:szCs w:val="22"/>
        </w:rPr>
        <w:t>Table 4.5</w:t>
      </w:r>
      <w:r w:rsidRPr="00152A3D">
        <w:rPr>
          <w:rFonts w:cstheme="majorHAnsi"/>
          <w:b/>
          <w:bCs/>
          <w:color w:val="000000" w:themeColor="text1"/>
          <w:szCs w:val="22"/>
        </w:rPr>
        <w:t xml:space="preserve">: </w:t>
      </w:r>
      <w:r>
        <w:rPr>
          <w:rFonts w:cstheme="majorHAnsi"/>
          <w:b/>
          <w:bCs/>
          <w:color w:val="000000" w:themeColor="text1"/>
          <w:szCs w:val="22"/>
        </w:rPr>
        <w:t>Average salaries for comparable roles to Administrator/Operations Manager from the Pro Bono Australia Salary Survey Report 2021 (base salary only)</w:t>
      </w:r>
      <w:r w:rsidR="008F25D7">
        <w:rPr>
          <w:rFonts w:cstheme="majorHAnsi"/>
          <w:b/>
          <w:bCs/>
          <w:color w:val="000000" w:themeColor="text1"/>
          <w:szCs w:val="22"/>
        </w:rPr>
        <w:t>.</w:t>
      </w:r>
    </w:p>
    <w:p w14:paraId="539978C1" w14:textId="77777777" w:rsidR="00E33EEB" w:rsidRDefault="00E33EEB" w:rsidP="00E33EEB">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Administrator/Operations Manager from the Pro Bono Australia Salary Survey Report 2021."/>
      </w:tblPr>
      <w:tblGrid>
        <w:gridCol w:w="3397"/>
        <w:gridCol w:w="2127"/>
        <w:gridCol w:w="2126"/>
        <w:gridCol w:w="1984"/>
      </w:tblGrid>
      <w:tr w:rsidR="00E33EEB" w:rsidRPr="00912AB9" w14:paraId="4E9A7131" w14:textId="77777777" w:rsidTr="00853D2A">
        <w:trPr>
          <w:cnfStyle w:val="100000000000" w:firstRow="1" w:lastRow="0" w:firstColumn="0" w:lastColumn="0" w:oddVBand="0" w:evenVBand="0" w:oddHBand="0" w:evenHBand="0" w:firstRowFirstColumn="0" w:firstRowLastColumn="0" w:lastRowFirstColumn="0" w:lastRowLastColumn="0"/>
          <w:trHeight w:val="516"/>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41BA7661" w14:textId="77777777" w:rsidR="00E33EEB" w:rsidRPr="009E0F04" w:rsidRDefault="00E33EEB" w:rsidP="004D4733">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295C4127" w14:textId="77777777" w:rsidR="00E33EEB" w:rsidRPr="009E0F04" w:rsidRDefault="00E33EEB"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533C4DCF" w14:textId="77777777" w:rsidR="00E33EEB" w:rsidRPr="009E0F04" w:rsidRDefault="00E33EEB"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4B81D378" w14:textId="77777777" w:rsidR="00E33EEB" w:rsidRPr="009E0F04" w:rsidRDefault="00E33EEB" w:rsidP="004D4733">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E33EEB" w:rsidRPr="00912AB9" w14:paraId="6C4F378A" w14:textId="77777777" w:rsidTr="004D4733">
        <w:trPr>
          <w:trHeight w:val="706"/>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15F55366" w14:textId="69094DB9" w:rsidR="00E33EEB" w:rsidRPr="00912AB9" w:rsidRDefault="00E33EEB" w:rsidP="004D4733">
            <w:pPr>
              <w:tabs>
                <w:tab w:val="left" w:pos="1220"/>
              </w:tabs>
              <w:rPr>
                <w:rFonts w:cstheme="majorHAnsi"/>
                <w:color w:val="000000" w:themeColor="text1"/>
              </w:rPr>
            </w:pPr>
            <w:r>
              <w:rPr>
                <w:rFonts w:cstheme="majorHAnsi"/>
                <w:color w:val="000000" w:themeColor="text1"/>
              </w:rPr>
              <w:t>Operations/Administration Manager</w:t>
            </w:r>
          </w:p>
        </w:tc>
        <w:tc>
          <w:tcPr>
            <w:tcW w:w="2127" w:type="dxa"/>
            <w:shd w:val="clear" w:color="auto" w:fill="auto"/>
            <w:vAlign w:val="center"/>
          </w:tcPr>
          <w:p w14:paraId="7F8D276C" w14:textId="1A6C20D8"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110,950</w:t>
            </w:r>
          </w:p>
        </w:tc>
        <w:tc>
          <w:tcPr>
            <w:tcW w:w="2126" w:type="dxa"/>
            <w:shd w:val="clear" w:color="auto" w:fill="auto"/>
            <w:vAlign w:val="center"/>
          </w:tcPr>
          <w:p w14:paraId="652E635A" w14:textId="4B7ACC24"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 xml:space="preserve">$ </w:t>
            </w:r>
            <w:r>
              <w:rPr>
                <w:rFonts w:cstheme="majorHAnsi"/>
                <w:color w:val="000000" w:themeColor="text1"/>
              </w:rPr>
              <w:t>84,425</w:t>
            </w:r>
          </w:p>
        </w:tc>
        <w:tc>
          <w:tcPr>
            <w:tcW w:w="1984" w:type="dxa"/>
            <w:shd w:val="clear" w:color="auto" w:fill="auto"/>
            <w:vAlign w:val="center"/>
          </w:tcPr>
          <w:p w14:paraId="3FA65D1F" w14:textId="03E4FCF5"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127,891</w:t>
            </w:r>
          </w:p>
        </w:tc>
      </w:tr>
      <w:tr w:rsidR="00E33EEB" w:rsidRPr="00912AB9" w14:paraId="7A6571F4" w14:textId="77777777" w:rsidTr="004D4733">
        <w:trPr>
          <w:trHeight w:val="404"/>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6129BB3" w14:textId="0BF31548" w:rsidR="00E33EEB" w:rsidRDefault="00E33EEB" w:rsidP="004D4733">
            <w:pPr>
              <w:tabs>
                <w:tab w:val="left" w:pos="1220"/>
              </w:tabs>
              <w:rPr>
                <w:rFonts w:cstheme="majorHAnsi"/>
                <w:color w:val="000000" w:themeColor="text1"/>
              </w:rPr>
            </w:pPr>
            <w:r>
              <w:rPr>
                <w:rFonts w:cstheme="majorHAnsi"/>
                <w:color w:val="000000" w:themeColor="text1"/>
              </w:rPr>
              <w:t>Administration Officer</w:t>
            </w:r>
          </w:p>
        </w:tc>
        <w:tc>
          <w:tcPr>
            <w:tcW w:w="2127" w:type="dxa"/>
            <w:shd w:val="clear" w:color="auto" w:fill="auto"/>
            <w:vAlign w:val="center"/>
          </w:tcPr>
          <w:p w14:paraId="02EBF188" w14:textId="7C838901"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$61,531</w:t>
            </w:r>
          </w:p>
        </w:tc>
        <w:tc>
          <w:tcPr>
            <w:tcW w:w="2126" w:type="dxa"/>
            <w:shd w:val="clear" w:color="auto" w:fill="auto"/>
            <w:vAlign w:val="center"/>
          </w:tcPr>
          <w:p w14:paraId="309D972B" w14:textId="2F998421"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$57,679</w:t>
            </w:r>
          </w:p>
        </w:tc>
        <w:tc>
          <w:tcPr>
            <w:tcW w:w="1984" w:type="dxa"/>
            <w:shd w:val="clear" w:color="auto" w:fill="auto"/>
            <w:vAlign w:val="center"/>
          </w:tcPr>
          <w:p w14:paraId="28BD1F45" w14:textId="5B4BCB4A" w:rsidR="00E33EEB" w:rsidRPr="00912AB9" w:rsidRDefault="00E33EEB" w:rsidP="004D4733">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$65,200</w:t>
            </w:r>
          </w:p>
        </w:tc>
      </w:tr>
    </w:tbl>
    <w:p w14:paraId="61BEBA06" w14:textId="77777777" w:rsidR="00A95B38" w:rsidRPr="00912AB9" w:rsidRDefault="00A95B38" w:rsidP="00310D86">
      <w:pPr>
        <w:rPr>
          <w:rFonts w:cstheme="majorHAnsi"/>
          <w:color w:val="000000" w:themeColor="text1"/>
        </w:rPr>
      </w:pPr>
    </w:p>
    <w:p w14:paraId="702BDE5A" w14:textId="77777777" w:rsidR="00407EC1" w:rsidRPr="00912AB9" w:rsidRDefault="00407EC1">
      <w:pPr>
        <w:rPr>
          <w:rFonts w:cs="Arial"/>
          <w:b/>
          <w:sz w:val="28"/>
        </w:rPr>
      </w:pPr>
      <w:r w:rsidRPr="00912AB9">
        <w:br w:type="page"/>
      </w:r>
    </w:p>
    <w:p w14:paraId="393E4E7B" w14:textId="1B58F55E" w:rsidR="00EE731F" w:rsidRDefault="00EE731F" w:rsidP="00470C0A">
      <w:pPr>
        <w:pStyle w:val="Heading2"/>
      </w:pPr>
      <w:bookmarkStart w:id="52" w:name="_Toc87366523"/>
      <w:r w:rsidRPr="00912AB9">
        <w:lastRenderedPageBreak/>
        <w:t>Production Manager</w:t>
      </w:r>
      <w:bookmarkEnd w:id="52"/>
      <w:r w:rsidR="000902BF" w:rsidRPr="00912AB9">
        <w:t xml:space="preserve"> </w:t>
      </w:r>
    </w:p>
    <w:p w14:paraId="3EC9D890" w14:textId="6085D5BE" w:rsidR="00A33035" w:rsidRDefault="00A33035" w:rsidP="00A33035"/>
    <w:p w14:paraId="0965B42A" w14:textId="1DBD7671" w:rsidR="00A33035" w:rsidRDefault="00A33035" w:rsidP="00A33035"/>
    <w:p w14:paraId="087595F6" w14:textId="76918C75" w:rsidR="00A33035" w:rsidRPr="00A33035" w:rsidRDefault="00A33035" w:rsidP="00A33035">
      <w:pPr>
        <w:jc w:val="center"/>
      </w:pPr>
      <w:r>
        <w:rPr>
          <w:rFonts w:cstheme="majorHAnsi"/>
          <w:b/>
          <w:bCs/>
          <w:color w:val="000000" w:themeColor="text1"/>
          <w:szCs w:val="22"/>
        </w:rPr>
        <w:t xml:space="preserve">Figure </w:t>
      </w:r>
      <w:r w:rsidR="000B12CB">
        <w:rPr>
          <w:rFonts w:cstheme="majorHAnsi"/>
          <w:b/>
          <w:bCs/>
          <w:color w:val="000000" w:themeColor="text1"/>
          <w:szCs w:val="22"/>
        </w:rPr>
        <w:t>K</w:t>
      </w:r>
      <w:r w:rsidRPr="00152A3D">
        <w:rPr>
          <w:rFonts w:cstheme="majorHAnsi"/>
          <w:b/>
          <w:bCs/>
          <w:color w:val="000000" w:themeColor="text1"/>
          <w:szCs w:val="22"/>
        </w:rPr>
        <w:t xml:space="preserve">: </w:t>
      </w:r>
      <w:r>
        <w:rPr>
          <w:rFonts w:cstheme="majorHAnsi"/>
          <w:b/>
          <w:bCs/>
          <w:color w:val="000000" w:themeColor="text1"/>
          <w:szCs w:val="22"/>
        </w:rPr>
        <w:t>Salary bands for Production Manager roles</w:t>
      </w:r>
      <w:r w:rsidR="008F25D7">
        <w:rPr>
          <w:rFonts w:cstheme="majorHAnsi"/>
          <w:b/>
          <w:bCs/>
          <w:color w:val="000000" w:themeColor="text1"/>
          <w:szCs w:val="22"/>
        </w:rPr>
        <w:t>.</w:t>
      </w:r>
    </w:p>
    <w:p w14:paraId="26559DB3" w14:textId="77777777" w:rsidR="00EE731F" w:rsidRPr="00912AB9" w:rsidRDefault="00EE731F" w:rsidP="00EE731F">
      <w:pPr>
        <w:rPr>
          <w:rFonts w:cstheme="majorHAnsi"/>
          <w:color w:val="000000" w:themeColor="text1"/>
        </w:rPr>
      </w:pPr>
    </w:p>
    <w:p w14:paraId="3D8FADC6" w14:textId="3BD58791" w:rsidR="00EE731F" w:rsidRPr="00912AB9" w:rsidRDefault="00F321CC" w:rsidP="00EE731F">
      <w:pPr>
        <w:rPr>
          <w:rFonts w:cstheme="majorHAnsi"/>
          <w:color w:val="000000" w:themeColor="text1"/>
        </w:rPr>
      </w:pPr>
      <w:r>
        <w:rPr>
          <w:noProof/>
        </w:rPr>
        <w:drawing>
          <wp:inline distT="0" distB="0" distL="0" distR="0" wp14:anchorId="09BE927B" wp14:editId="268A77D6">
            <wp:extent cx="6184900" cy="2924810"/>
            <wp:effectExtent l="0" t="0" r="0" b="0"/>
            <wp:docPr id="21" name="Chart 21" descr="A graph that visualises what percentage of Production Managers are paid a particular salary, broken down into salary bands of $5,000 each.&#10;&#10;Under $45K: 0%.&#13;&#10;$45k to $49k: 4%.&#13;&#10;$50k to $54k: 0%.&#13;&#10;$55k to $59k: 4%.&#13;&#10;$60k to $64k: 17%.&#13;&#10;$65k to $69k: 25%.&#13;&#10;$70k to $74k: 25%.&#13;&#10;$75k to $79k: 17%.&#13;&#10;$80k to $84k: 4%.&#13;&#10;$85k to $89k: 0%.&#13;&#10;$90k to $94k: 4%.">
              <a:extLst xmlns:a="http://schemas.openxmlformats.org/drawingml/2006/main">
                <a:ext uri="{FF2B5EF4-FFF2-40B4-BE49-F238E27FC236}">
                  <a16:creationId xmlns:a16="http://schemas.microsoft.com/office/drawing/2014/main" id="{8C35DA3C-B6FD-9F40-B367-AEAE5FEE0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0A6549" w14:textId="77777777" w:rsidR="00EE731F" w:rsidRPr="00912AB9" w:rsidRDefault="00EE731F" w:rsidP="00EE731F">
      <w:pPr>
        <w:rPr>
          <w:rFonts w:cstheme="majorHAnsi"/>
          <w:color w:val="000000" w:themeColor="text1"/>
        </w:rPr>
      </w:pPr>
    </w:p>
    <w:p w14:paraId="4157337E" w14:textId="0D47FE0E" w:rsidR="0000292B" w:rsidRDefault="0000292B" w:rsidP="0000292B">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69,116</w:t>
      </w:r>
      <w:r w:rsidR="001863EF">
        <w:rPr>
          <w:rFonts w:cstheme="majorHAnsi"/>
          <w:color w:val="000000" w:themeColor="text1"/>
        </w:rPr>
        <w:t>.</w:t>
      </w:r>
    </w:p>
    <w:p w14:paraId="495F4CBA" w14:textId="77777777" w:rsidR="0000292B" w:rsidRDefault="0000292B" w:rsidP="0000292B">
      <w:pPr>
        <w:tabs>
          <w:tab w:val="left" w:pos="1220"/>
        </w:tabs>
        <w:rPr>
          <w:rFonts w:cstheme="majorHAnsi"/>
          <w:color w:val="000000" w:themeColor="text1"/>
        </w:rPr>
      </w:pPr>
    </w:p>
    <w:p w14:paraId="680F613F" w14:textId="77CDA448"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$64,500 and $74,062</w:t>
      </w:r>
      <w:r w:rsidRPr="00912AB9">
        <w:rPr>
          <w:rFonts w:cstheme="majorHAnsi"/>
          <w:color w:val="000000" w:themeColor="text1"/>
        </w:rPr>
        <w:t xml:space="preserve">. </w:t>
      </w:r>
    </w:p>
    <w:p w14:paraId="767446FE" w14:textId="31129A62" w:rsidR="00407EC1" w:rsidRPr="00912AB9" w:rsidRDefault="00407EC1" w:rsidP="009200ED">
      <w:pPr>
        <w:rPr>
          <w:rFonts w:cstheme="majorHAnsi"/>
          <w:color w:val="000000" w:themeColor="text1"/>
        </w:rPr>
      </w:pPr>
      <w:r w:rsidRPr="00912AB9">
        <w:br w:type="page"/>
      </w:r>
    </w:p>
    <w:p w14:paraId="30A84460" w14:textId="309F9B54" w:rsidR="00A95B38" w:rsidRDefault="00457694" w:rsidP="00470C0A">
      <w:pPr>
        <w:pStyle w:val="Heading2"/>
      </w:pPr>
      <w:bookmarkStart w:id="53" w:name="_Toc87366524"/>
      <w:r w:rsidRPr="00912AB9">
        <w:lastRenderedPageBreak/>
        <w:t>Venue</w:t>
      </w:r>
      <w:r w:rsidR="00D16866" w:rsidRPr="00912AB9">
        <w:t xml:space="preserve"> </w:t>
      </w:r>
      <w:r w:rsidR="00A95B38" w:rsidRPr="00912AB9">
        <w:t>Manager</w:t>
      </w:r>
      <w:bookmarkEnd w:id="53"/>
    </w:p>
    <w:p w14:paraId="7616B4A3" w14:textId="601CCA39" w:rsidR="00A33035" w:rsidRDefault="00A33035" w:rsidP="00A33035"/>
    <w:p w14:paraId="4B86D408" w14:textId="0E812342" w:rsidR="00A33035" w:rsidRDefault="00A33035" w:rsidP="00A33035"/>
    <w:p w14:paraId="0B32411E" w14:textId="48C65412" w:rsidR="00A33035" w:rsidRPr="00A33035" w:rsidRDefault="00A33035" w:rsidP="00A33035">
      <w:pPr>
        <w:jc w:val="center"/>
      </w:pPr>
      <w:r>
        <w:rPr>
          <w:rFonts w:cstheme="majorHAnsi"/>
          <w:b/>
          <w:bCs/>
          <w:color w:val="000000" w:themeColor="text1"/>
          <w:szCs w:val="22"/>
        </w:rPr>
        <w:t xml:space="preserve">Figure </w:t>
      </w:r>
      <w:r w:rsidR="000B12CB">
        <w:rPr>
          <w:rFonts w:cstheme="majorHAnsi"/>
          <w:b/>
          <w:bCs/>
          <w:color w:val="000000" w:themeColor="text1"/>
          <w:szCs w:val="22"/>
        </w:rPr>
        <w:t>L</w:t>
      </w:r>
      <w:r w:rsidRPr="00152A3D">
        <w:rPr>
          <w:rFonts w:cstheme="majorHAnsi"/>
          <w:b/>
          <w:bCs/>
          <w:color w:val="000000" w:themeColor="text1"/>
          <w:szCs w:val="22"/>
        </w:rPr>
        <w:t xml:space="preserve">: </w:t>
      </w:r>
      <w:r>
        <w:rPr>
          <w:rFonts w:cstheme="majorHAnsi"/>
          <w:b/>
          <w:bCs/>
          <w:color w:val="000000" w:themeColor="text1"/>
          <w:szCs w:val="22"/>
        </w:rPr>
        <w:t>Salary bands for Venue Manager roles</w:t>
      </w:r>
      <w:r w:rsidR="008F25D7">
        <w:rPr>
          <w:rFonts w:cstheme="majorHAnsi"/>
          <w:b/>
          <w:bCs/>
          <w:color w:val="000000" w:themeColor="text1"/>
          <w:szCs w:val="22"/>
        </w:rPr>
        <w:t>.</w:t>
      </w:r>
    </w:p>
    <w:p w14:paraId="4AEB5529" w14:textId="4D2B5C67" w:rsidR="00A95B38" w:rsidRPr="00912AB9" w:rsidRDefault="00A95B38" w:rsidP="00A95B38">
      <w:pPr>
        <w:rPr>
          <w:rFonts w:cstheme="majorHAnsi"/>
          <w:color w:val="000000" w:themeColor="text1"/>
        </w:rPr>
      </w:pPr>
    </w:p>
    <w:p w14:paraId="1384B27D" w14:textId="589C7E3C" w:rsidR="00470C0A" w:rsidRPr="00912AB9" w:rsidRDefault="00F321CC" w:rsidP="00A95B38">
      <w:pPr>
        <w:rPr>
          <w:rFonts w:cstheme="majorHAnsi"/>
          <w:color w:val="000000" w:themeColor="text1"/>
        </w:rPr>
      </w:pPr>
      <w:r>
        <w:rPr>
          <w:noProof/>
        </w:rPr>
        <w:drawing>
          <wp:inline distT="0" distB="0" distL="0" distR="0" wp14:anchorId="06A3BB3D" wp14:editId="3A7D6E45">
            <wp:extent cx="6184900" cy="2914650"/>
            <wp:effectExtent l="0" t="0" r="0" b="0"/>
            <wp:docPr id="24" name="Chart 24" descr="A graph that visualises what percentage of Venue Managers are paid a particular salary, broken down into salary bands of $5,000 each.&#10;&#10;Under $45K: 0%.&#13;&#10;$45k to $49k: 0%.&#13;&#10;$50k to $54k: 0%.&#13;&#10;$55k to $59k: 0%.&#13;&#10;$60k to $64k: 25%.&#13;&#10;$65k to $69k: 58%.&#13;&#10;$70k to $74k: 8%.&#13;&#10;$75k to $79k: 8%.">
              <a:extLst xmlns:a="http://schemas.openxmlformats.org/drawingml/2006/main">
                <a:ext uri="{FF2B5EF4-FFF2-40B4-BE49-F238E27FC236}">
                  <a16:creationId xmlns:a16="http://schemas.microsoft.com/office/drawing/2014/main" id="{1CF559BF-426D-234F-AC67-732B65FC8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EDE3C" w14:textId="77777777" w:rsidR="00A95B38" w:rsidRPr="00912AB9" w:rsidRDefault="00A95B38" w:rsidP="00A95B38">
      <w:pPr>
        <w:rPr>
          <w:rFonts w:cstheme="majorHAnsi"/>
          <w:color w:val="000000" w:themeColor="text1"/>
        </w:rPr>
      </w:pPr>
    </w:p>
    <w:p w14:paraId="3E10838E" w14:textId="3360E07F" w:rsidR="00A95B38" w:rsidRDefault="00320930" w:rsidP="00A95B38">
      <w:pPr>
        <w:rPr>
          <w:rFonts w:cstheme="majorHAnsi"/>
          <w:color w:val="000000" w:themeColor="text1"/>
        </w:rPr>
      </w:pPr>
      <w:r w:rsidRPr="00912AB9">
        <w:rPr>
          <w:rFonts w:cstheme="majorHAnsi"/>
          <w:color w:val="000000" w:themeColor="text1"/>
        </w:rPr>
        <w:t>This is the first time the Venue and Production Manager roles have been asked separately.</w:t>
      </w:r>
    </w:p>
    <w:p w14:paraId="269135B0" w14:textId="2BC57AB4" w:rsidR="0000292B" w:rsidRDefault="0000292B" w:rsidP="00A95B38">
      <w:pPr>
        <w:rPr>
          <w:rFonts w:cstheme="majorHAnsi"/>
          <w:color w:val="000000" w:themeColor="text1"/>
        </w:rPr>
      </w:pPr>
    </w:p>
    <w:p w14:paraId="0EB9743C" w14:textId="39696CAF" w:rsidR="0000292B" w:rsidRDefault="0000292B" w:rsidP="0000292B">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65,909.</w:t>
      </w:r>
      <w:r w:rsidRPr="00912AB9">
        <w:rPr>
          <w:rFonts w:cstheme="majorHAnsi"/>
          <w:color w:val="000000" w:themeColor="text1"/>
        </w:rPr>
        <w:t xml:space="preserve"> </w:t>
      </w:r>
    </w:p>
    <w:p w14:paraId="7BACC948" w14:textId="77777777" w:rsidR="0000292B" w:rsidRDefault="0000292B" w:rsidP="0000292B">
      <w:pPr>
        <w:tabs>
          <w:tab w:val="left" w:pos="1220"/>
        </w:tabs>
        <w:rPr>
          <w:rFonts w:cstheme="majorHAnsi"/>
          <w:color w:val="000000" w:themeColor="text1"/>
        </w:rPr>
      </w:pPr>
    </w:p>
    <w:p w14:paraId="2EB2C4CC" w14:textId="03C27286"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$64,226 and $67,000.</w:t>
      </w:r>
      <w:r w:rsidRPr="00912AB9">
        <w:rPr>
          <w:rFonts w:cstheme="majorHAnsi"/>
          <w:color w:val="000000" w:themeColor="text1"/>
        </w:rPr>
        <w:t xml:space="preserve"> </w:t>
      </w:r>
    </w:p>
    <w:p w14:paraId="52011618" w14:textId="77777777" w:rsidR="0000292B" w:rsidRPr="00912AB9" w:rsidRDefault="0000292B" w:rsidP="00A95B38">
      <w:pPr>
        <w:rPr>
          <w:rFonts w:cstheme="majorHAnsi"/>
          <w:color w:val="000000" w:themeColor="text1"/>
        </w:rPr>
      </w:pPr>
    </w:p>
    <w:bookmarkEnd w:id="51"/>
    <w:p w14:paraId="558BF0F6" w14:textId="77777777" w:rsidR="00285C2E" w:rsidRPr="00912AB9" w:rsidRDefault="00285C2E" w:rsidP="00562E7C">
      <w:pPr>
        <w:rPr>
          <w:rFonts w:cstheme="majorHAnsi"/>
          <w:color w:val="000000" w:themeColor="text1"/>
        </w:rPr>
      </w:pPr>
    </w:p>
    <w:p w14:paraId="355EF7DC" w14:textId="5E3FD4CA" w:rsidR="00EE731F" w:rsidRPr="00912AB9" w:rsidRDefault="00EE731F">
      <w:pPr>
        <w:rPr>
          <w:rFonts w:cstheme="majorHAnsi"/>
          <w:color w:val="000000" w:themeColor="text1"/>
        </w:rPr>
      </w:pPr>
      <w:r w:rsidRPr="00912AB9">
        <w:rPr>
          <w:rFonts w:cstheme="majorHAnsi"/>
          <w:color w:val="000000" w:themeColor="text1"/>
        </w:rPr>
        <w:br w:type="page"/>
      </w:r>
    </w:p>
    <w:p w14:paraId="51D340F8" w14:textId="77777777" w:rsidR="008E4804" w:rsidRPr="00912AB9" w:rsidRDefault="008E4804" w:rsidP="00562E7C">
      <w:pPr>
        <w:rPr>
          <w:rFonts w:cstheme="majorHAnsi"/>
          <w:color w:val="000000" w:themeColor="text1"/>
        </w:rPr>
      </w:pPr>
    </w:p>
    <w:p w14:paraId="73D4A78F" w14:textId="6245A22A" w:rsidR="003E4526" w:rsidRDefault="00F01EEE" w:rsidP="00470C0A">
      <w:pPr>
        <w:pStyle w:val="Heading2"/>
      </w:pPr>
      <w:bookmarkStart w:id="54" w:name="_Toc27659450"/>
      <w:bookmarkStart w:id="55" w:name="_Toc87366525"/>
      <w:bookmarkStart w:id="56" w:name="OLE_LINK1"/>
      <w:r w:rsidRPr="00912AB9">
        <w:t>Marketing</w:t>
      </w:r>
      <w:r w:rsidR="003417C5" w:rsidRPr="00912AB9">
        <w:t xml:space="preserve"> </w:t>
      </w:r>
      <w:bookmarkEnd w:id="54"/>
      <w:r w:rsidR="0033757A" w:rsidRPr="00912AB9">
        <w:t>Manager</w:t>
      </w:r>
      <w:bookmarkEnd w:id="55"/>
    </w:p>
    <w:p w14:paraId="246B082A" w14:textId="3925041B" w:rsidR="00334919" w:rsidRDefault="00334919" w:rsidP="00334919"/>
    <w:p w14:paraId="5C1B5946" w14:textId="1C141AD5" w:rsidR="00334919" w:rsidRDefault="00334919" w:rsidP="00334919"/>
    <w:p w14:paraId="3A595627" w14:textId="7B942235" w:rsidR="003417C5" w:rsidRPr="00334919" w:rsidRDefault="00334919" w:rsidP="00334919">
      <w:pPr>
        <w:jc w:val="center"/>
      </w:pPr>
      <w:r>
        <w:rPr>
          <w:rFonts w:cstheme="majorHAnsi"/>
          <w:b/>
          <w:bCs/>
          <w:color w:val="000000" w:themeColor="text1"/>
          <w:szCs w:val="22"/>
        </w:rPr>
        <w:t xml:space="preserve">Figure </w:t>
      </w:r>
      <w:r w:rsidR="000B12CB">
        <w:rPr>
          <w:rFonts w:cstheme="majorHAnsi"/>
          <w:b/>
          <w:bCs/>
          <w:color w:val="000000" w:themeColor="text1"/>
          <w:szCs w:val="22"/>
        </w:rPr>
        <w:t>M</w:t>
      </w:r>
      <w:r w:rsidRPr="00152A3D">
        <w:rPr>
          <w:rFonts w:cstheme="majorHAnsi"/>
          <w:b/>
          <w:bCs/>
          <w:color w:val="000000" w:themeColor="text1"/>
          <w:szCs w:val="22"/>
        </w:rPr>
        <w:t xml:space="preserve">: </w:t>
      </w:r>
      <w:r>
        <w:rPr>
          <w:rFonts w:cstheme="majorHAnsi"/>
          <w:b/>
          <w:bCs/>
          <w:color w:val="000000" w:themeColor="text1"/>
          <w:szCs w:val="22"/>
        </w:rPr>
        <w:t>Salary bands for Marketing Manager roles</w:t>
      </w:r>
      <w:bookmarkEnd w:id="56"/>
      <w:r w:rsidR="008F25D7">
        <w:rPr>
          <w:rFonts w:cstheme="majorHAnsi"/>
          <w:b/>
          <w:bCs/>
          <w:color w:val="000000" w:themeColor="text1"/>
          <w:szCs w:val="22"/>
        </w:rPr>
        <w:t>.</w:t>
      </w:r>
    </w:p>
    <w:p w14:paraId="401B1FF2" w14:textId="22C7016D" w:rsidR="00F01EEE" w:rsidRPr="00912AB9" w:rsidRDefault="00F321CC" w:rsidP="00DB1AB0">
      <w:pPr>
        <w:rPr>
          <w:rFonts w:cstheme="majorHAnsi"/>
          <w:color w:val="000000" w:themeColor="text1"/>
        </w:rPr>
      </w:pPr>
      <w:r>
        <w:rPr>
          <w:noProof/>
        </w:rPr>
        <w:drawing>
          <wp:inline distT="0" distB="0" distL="0" distR="0" wp14:anchorId="478E6CD1" wp14:editId="10900FD5">
            <wp:extent cx="6184900" cy="2914650"/>
            <wp:effectExtent l="0" t="0" r="0" b="0"/>
            <wp:docPr id="25" name="Chart 25" descr="A graph that visualises what percentage of Marketing Managers are paid a particular salary, broken down into salary bands of $5,000 each.&#10;&#10;Under $45K: 0%.&#13;&#10;$45k to $49k: 5%.&#13;&#10;$50k to $54k: 2%.&#13;&#10;$55k to $59k: 5%.&#13;&#10;$60k to $64k: 24%.&#13;&#10;$65k to $69k: 22%.&#13;&#10;$70k to $74k: 17%.&#13;&#10;$75-k to $79k: 15%.&#13;&#10;$80k to $84k: 5%.&#13;&#10;$85k to $89k: 5%.">
              <a:extLst xmlns:a="http://schemas.openxmlformats.org/drawingml/2006/main">
                <a:ext uri="{FF2B5EF4-FFF2-40B4-BE49-F238E27FC236}">
                  <a16:creationId xmlns:a16="http://schemas.microsoft.com/office/drawing/2014/main" id="{103FF522-050D-7B48-99ED-E1DF08221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8E6965" w14:textId="77777777" w:rsidR="00F01EEE" w:rsidRPr="00912AB9" w:rsidRDefault="00F01EEE" w:rsidP="00DB1AB0">
      <w:pPr>
        <w:rPr>
          <w:rFonts w:cstheme="majorHAnsi"/>
          <w:color w:val="000000" w:themeColor="text1"/>
        </w:rPr>
      </w:pPr>
    </w:p>
    <w:p w14:paraId="55B0244B" w14:textId="57C67BE0" w:rsidR="0000292B" w:rsidRDefault="0000292B" w:rsidP="0000292B">
      <w:pPr>
        <w:tabs>
          <w:tab w:val="left" w:pos="1220"/>
        </w:tabs>
        <w:rPr>
          <w:rFonts w:cstheme="majorHAnsi"/>
          <w:color w:val="000000" w:themeColor="text1"/>
        </w:rPr>
      </w:pPr>
      <w:r w:rsidRPr="00912AB9">
        <w:rPr>
          <w:rFonts w:cstheme="majorHAnsi"/>
          <w:color w:val="000000" w:themeColor="text1"/>
        </w:rPr>
        <w:t xml:space="preserve">The average for this role is $ </w:t>
      </w:r>
      <w:r>
        <w:rPr>
          <w:rFonts w:cstheme="majorHAnsi"/>
          <w:color w:val="000000" w:themeColor="text1"/>
        </w:rPr>
        <w:t>67,082.</w:t>
      </w:r>
    </w:p>
    <w:p w14:paraId="616D3220" w14:textId="77777777" w:rsidR="0000292B" w:rsidRDefault="0000292B" w:rsidP="0000292B">
      <w:pPr>
        <w:tabs>
          <w:tab w:val="left" w:pos="1220"/>
        </w:tabs>
        <w:rPr>
          <w:rFonts w:cstheme="majorHAnsi"/>
          <w:color w:val="000000" w:themeColor="text1"/>
        </w:rPr>
      </w:pPr>
    </w:p>
    <w:p w14:paraId="3528F082" w14:textId="5359F97E"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$60,471 and $74,000.</w:t>
      </w:r>
    </w:p>
    <w:p w14:paraId="3DC528AC" w14:textId="77777777" w:rsidR="00334919" w:rsidRDefault="00334919" w:rsidP="0000292B">
      <w:pPr>
        <w:tabs>
          <w:tab w:val="left" w:pos="1220"/>
        </w:tabs>
        <w:rPr>
          <w:rFonts w:cstheme="majorHAnsi"/>
          <w:color w:val="000000" w:themeColor="text1"/>
        </w:rPr>
      </w:pPr>
    </w:p>
    <w:p w14:paraId="38606950" w14:textId="77777777" w:rsidR="0033757A" w:rsidRPr="00912AB9" w:rsidRDefault="0033757A" w:rsidP="00DB1AB0">
      <w:pPr>
        <w:rPr>
          <w:rFonts w:cstheme="majorHAnsi"/>
          <w:color w:val="000000" w:themeColor="text1"/>
        </w:rPr>
      </w:pPr>
    </w:p>
    <w:p w14:paraId="107484AF" w14:textId="7CF14C21" w:rsidR="00334919" w:rsidRDefault="00334919" w:rsidP="00334919">
      <w:pPr>
        <w:jc w:val="center"/>
        <w:rPr>
          <w:rFonts w:cstheme="majorHAnsi"/>
          <w:b/>
          <w:bCs/>
          <w:color w:val="000000" w:themeColor="text1"/>
          <w:szCs w:val="22"/>
        </w:rPr>
      </w:pPr>
      <w:r>
        <w:rPr>
          <w:rFonts w:cstheme="majorHAnsi"/>
          <w:b/>
          <w:bCs/>
          <w:color w:val="000000" w:themeColor="text1"/>
          <w:szCs w:val="22"/>
        </w:rPr>
        <w:t>Table 4.6</w:t>
      </w:r>
      <w:r w:rsidRPr="00152A3D">
        <w:rPr>
          <w:rFonts w:cstheme="majorHAnsi"/>
          <w:b/>
          <w:bCs/>
          <w:color w:val="000000" w:themeColor="text1"/>
          <w:szCs w:val="22"/>
        </w:rPr>
        <w:t xml:space="preserve">: </w:t>
      </w:r>
      <w:r>
        <w:rPr>
          <w:rFonts w:cstheme="majorHAnsi"/>
          <w:b/>
          <w:bCs/>
          <w:color w:val="000000" w:themeColor="text1"/>
          <w:szCs w:val="22"/>
        </w:rPr>
        <w:t>Average salaries for comparable roles to Marketing Manager from the Pro Bono Australia Salary Survey Report 2021 (base salary only)</w:t>
      </w:r>
      <w:r w:rsidR="008F25D7">
        <w:rPr>
          <w:rFonts w:cstheme="majorHAnsi"/>
          <w:b/>
          <w:bCs/>
          <w:color w:val="000000" w:themeColor="text1"/>
          <w:szCs w:val="22"/>
        </w:rPr>
        <w:t>.</w:t>
      </w:r>
    </w:p>
    <w:p w14:paraId="6112DB94" w14:textId="77777777" w:rsidR="00334919" w:rsidRDefault="00334919" w:rsidP="00334919">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Marketing Manager from the Pro Bono Australia Salary Survey Report 2021."/>
      </w:tblPr>
      <w:tblGrid>
        <w:gridCol w:w="3397"/>
        <w:gridCol w:w="2127"/>
        <w:gridCol w:w="2126"/>
        <w:gridCol w:w="1984"/>
      </w:tblGrid>
      <w:tr w:rsidR="00334919" w:rsidRPr="00912AB9" w14:paraId="37C8C5DF" w14:textId="77777777" w:rsidTr="00853D2A">
        <w:trPr>
          <w:cnfStyle w:val="100000000000" w:firstRow="1" w:lastRow="0" w:firstColumn="0" w:lastColumn="0" w:oddVBand="0" w:evenVBand="0" w:oddHBand="0"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2B7EAAD6" w14:textId="77777777" w:rsidR="00334919" w:rsidRPr="009E0F04" w:rsidRDefault="00334919" w:rsidP="00DB1B60">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356CA710"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2451EA0E"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758CDB5F"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334919" w:rsidRPr="00912AB9" w14:paraId="5CB56616" w14:textId="77777777" w:rsidTr="00DB1B60">
        <w:trPr>
          <w:trHeight w:val="973"/>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2C5BC751" w14:textId="6B0EC916" w:rsidR="00334919" w:rsidRPr="00912AB9" w:rsidRDefault="00334919" w:rsidP="00DB1B60">
            <w:pPr>
              <w:tabs>
                <w:tab w:val="left" w:pos="1220"/>
              </w:tabs>
              <w:rPr>
                <w:rFonts w:cstheme="majorHAnsi"/>
                <w:color w:val="000000" w:themeColor="text1"/>
              </w:rPr>
            </w:pPr>
            <w:r>
              <w:rPr>
                <w:rFonts w:cstheme="majorHAnsi"/>
                <w:color w:val="000000" w:themeColor="text1"/>
              </w:rPr>
              <w:t>Marketing/Fundraising/ Communications Manager (Tier 2)</w:t>
            </w:r>
          </w:p>
        </w:tc>
        <w:tc>
          <w:tcPr>
            <w:tcW w:w="2127" w:type="dxa"/>
            <w:shd w:val="clear" w:color="auto" w:fill="auto"/>
            <w:vAlign w:val="center"/>
          </w:tcPr>
          <w:p w14:paraId="57FA36F5" w14:textId="1164AB58"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107,781</w:t>
            </w:r>
          </w:p>
        </w:tc>
        <w:tc>
          <w:tcPr>
            <w:tcW w:w="2126" w:type="dxa"/>
            <w:shd w:val="clear" w:color="auto" w:fill="auto"/>
            <w:vAlign w:val="center"/>
          </w:tcPr>
          <w:p w14:paraId="351B2840" w14:textId="21831989"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88,625</w:t>
            </w:r>
          </w:p>
        </w:tc>
        <w:tc>
          <w:tcPr>
            <w:tcW w:w="1984" w:type="dxa"/>
            <w:shd w:val="clear" w:color="auto" w:fill="auto"/>
            <w:vAlign w:val="center"/>
          </w:tcPr>
          <w:p w14:paraId="6DE3F185" w14:textId="14205F3B"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120,000</w:t>
            </w:r>
          </w:p>
        </w:tc>
      </w:tr>
      <w:tr w:rsidR="00334919" w:rsidRPr="00912AB9" w14:paraId="55DD1342" w14:textId="77777777" w:rsidTr="00DB1B60">
        <w:trPr>
          <w:trHeight w:val="966"/>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61A540D" w14:textId="2E1973FA" w:rsidR="00334919" w:rsidRDefault="00334919" w:rsidP="00DB1B60">
            <w:pPr>
              <w:tabs>
                <w:tab w:val="left" w:pos="1220"/>
              </w:tabs>
              <w:rPr>
                <w:rFonts w:cstheme="majorHAnsi"/>
                <w:color w:val="000000" w:themeColor="text1"/>
              </w:rPr>
            </w:pPr>
            <w:r>
              <w:rPr>
                <w:rFonts w:cstheme="majorHAnsi"/>
                <w:color w:val="000000" w:themeColor="text1"/>
              </w:rPr>
              <w:t>Marketing/Fundraising/ Communications Manager (Tier 3)</w:t>
            </w:r>
          </w:p>
        </w:tc>
        <w:tc>
          <w:tcPr>
            <w:tcW w:w="2127" w:type="dxa"/>
            <w:shd w:val="clear" w:color="auto" w:fill="auto"/>
            <w:vAlign w:val="center"/>
          </w:tcPr>
          <w:p w14:paraId="2B174C71" w14:textId="48063F59"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$91,628</w:t>
            </w:r>
          </w:p>
        </w:tc>
        <w:tc>
          <w:tcPr>
            <w:tcW w:w="2126" w:type="dxa"/>
            <w:shd w:val="clear" w:color="auto" w:fill="auto"/>
            <w:vAlign w:val="center"/>
          </w:tcPr>
          <w:p w14:paraId="37DC5D19" w14:textId="72BBD0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$74,715</w:t>
            </w:r>
          </w:p>
        </w:tc>
        <w:tc>
          <w:tcPr>
            <w:tcW w:w="1984" w:type="dxa"/>
            <w:shd w:val="clear" w:color="auto" w:fill="auto"/>
            <w:vAlign w:val="center"/>
          </w:tcPr>
          <w:p w14:paraId="1BEC5DF4" w14:textId="73852C7B"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$105,250</w:t>
            </w:r>
          </w:p>
        </w:tc>
      </w:tr>
    </w:tbl>
    <w:p w14:paraId="22F98C2C" w14:textId="77777777" w:rsidR="00407EC1" w:rsidRPr="00912AB9" w:rsidRDefault="00407EC1">
      <w:pPr>
        <w:rPr>
          <w:rFonts w:cs="Arial"/>
          <w:b/>
          <w:sz w:val="28"/>
        </w:rPr>
      </w:pPr>
      <w:r w:rsidRPr="00912AB9">
        <w:br w:type="page"/>
      </w:r>
    </w:p>
    <w:p w14:paraId="4AA2F56D" w14:textId="3CA55812" w:rsidR="0033757A" w:rsidRDefault="0033757A" w:rsidP="00470C0A">
      <w:pPr>
        <w:pStyle w:val="Heading2"/>
      </w:pPr>
      <w:bookmarkStart w:id="57" w:name="_Toc87366526"/>
      <w:r w:rsidRPr="00912AB9">
        <w:lastRenderedPageBreak/>
        <w:t>Development Manager</w:t>
      </w:r>
      <w:bookmarkEnd w:id="57"/>
    </w:p>
    <w:p w14:paraId="2E306E80" w14:textId="130BF4AD" w:rsidR="00334919" w:rsidRDefault="00334919" w:rsidP="00334919"/>
    <w:p w14:paraId="4CB651F6" w14:textId="09731E4A" w:rsidR="00334919" w:rsidRDefault="00334919" w:rsidP="00334919"/>
    <w:p w14:paraId="205DC125" w14:textId="50027803" w:rsidR="00334919" w:rsidRPr="00334919" w:rsidRDefault="00334919" w:rsidP="00334919">
      <w:pPr>
        <w:jc w:val="center"/>
      </w:pPr>
      <w:r>
        <w:rPr>
          <w:rFonts w:cstheme="majorHAnsi"/>
          <w:b/>
          <w:bCs/>
          <w:color w:val="000000" w:themeColor="text1"/>
          <w:szCs w:val="22"/>
        </w:rPr>
        <w:t xml:space="preserve">Figure </w:t>
      </w:r>
      <w:r w:rsidR="000B12CB">
        <w:rPr>
          <w:rFonts w:cstheme="majorHAnsi"/>
          <w:b/>
          <w:bCs/>
          <w:color w:val="000000" w:themeColor="text1"/>
          <w:szCs w:val="22"/>
        </w:rPr>
        <w:t>N</w:t>
      </w:r>
      <w:r w:rsidRPr="00152A3D">
        <w:rPr>
          <w:rFonts w:cstheme="majorHAnsi"/>
          <w:b/>
          <w:bCs/>
          <w:color w:val="000000" w:themeColor="text1"/>
          <w:szCs w:val="22"/>
        </w:rPr>
        <w:t xml:space="preserve">: </w:t>
      </w:r>
      <w:r>
        <w:rPr>
          <w:rFonts w:cstheme="majorHAnsi"/>
          <w:b/>
          <w:bCs/>
          <w:color w:val="000000" w:themeColor="text1"/>
          <w:szCs w:val="22"/>
        </w:rPr>
        <w:t>Salary bands for Development Manager roles</w:t>
      </w:r>
      <w:r w:rsidR="008F25D7">
        <w:rPr>
          <w:rFonts w:cstheme="majorHAnsi"/>
          <w:b/>
          <w:bCs/>
          <w:color w:val="000000" w:themeColor="text1"/>
          <w:szCs w:val="22"/>
        </w:rPr>
        <w:t>.</w:t>
      </w:r>
    </w:p>
    <w:p w14:paraId="21870ECA" w14:textId="77777777" w:rsidR="0033757A" w:rsidRPr="00912AB9" w:rsidRDefault="0033757A" w:rsidP="00DB1AB0">
      <w:pPr>
        <w:rPr>
          <w:rFonts w:cstheme="majorHAnsi"/>
          <w:color w:val="000000" w:themeColor="text1"/>
        </w:rPr>
      </w:pPr>
    </w:p>
    <w:p w14:paraId="41BC2DA8" w14:textId="738A0DD5" w:rsidR="003417C5" w:rsidRPr="00912AB9" w:rsidRDefault="00F321CC" w:rsidP="003417C5">
      <w:pPr>
        <w:rPr>
          <w:rFonts w:cstheme="majorHAnsi"/>
          <w:color w:val="000000" w:themeColor="text1"/>
        </w:rPr>
      </w:pPr>
      <w:r>
        <w:rPr>
          <w:noProof/>
        </w:rPr>
        <w:drawing>
          <wp:inline distT="0" distB="0" distL="0" distR="0" wp14:anchorId="1241948D" wp14:editId="1DA5AF8B">
            <wp:extent cx="6184900" cy="2893695"/>
            <wp:effectExtent l="0" t="0" r="0" b="1905"/>
            <wp:docPr id="26" name="Chart 26" descr="A graph that visualises what percentage of Development Managers are paid a particular salary, broken down into salary bands of $5,000 each.&#10;&#10;Under $45K: 0%.&#13;&#10;$45k to $49k: 0%.&#13;&#10;$50k to $54k: 6%.&#13;&#10;$55k to $59k: 13%.&#13;&#10;$60k to $64k: 13%.&#13;&#10;$65k to $69k: 19%.&#13;&#10;$70k to $74k: 6%.&#13;&#10;$75k to $79k: 13%.&#13;&#10;$80k to $84k: 19%.&#13;&#10;$85k to $89k: 6%.&#13;&#10;$90k to $94k: 0%.&#13;&#10;$95k to $99k: 6%.">
              <a:extLst xmlns:a="http://schemas.openxmlformats.org/drawingml/2006/main">
                <a:ext uri="{FF2B5EF4-FFF2-40B4-BE49-F238E27FC236}">
                  <a16:creationId xmlns:a16="http://schemas.microsoft.com/office/drawing/2014/main" id="{B51ADB66-0F8F-1144-848A-28C5A58E1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305FDE" w14:textId="77777777" w:rsidR="003417C5" w:rsidRPr="00912AB9" w:rsidRDefault="003417C5" w:rsidP="003417C5">
      <w:pPr>
        <w:rPr>
          <w:rFonts w:cstheme="majorHAnsi"/>
          <w:color w:val="000000" w:themeColor="text1"/>
        </w:rPr>
      </w:pPr>
    </w:p>
    <w:p w14:paraId="3E9BDB29" w14:textId="7772887E" w:rsidR="0000292B" w:rsidRDefault="0000292B" w:rsidP="0000292B">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70,805.</w:t>
      </w:r>
    </w:p>
    <w:p w14:paraId="7C337AD9" w14:textId="77777777" w:rsidR="0000292B" w:rsidRDefault="0000292B" w:rsidP="0000292B">
      <w:pPr>
        <w:tabs>
          <w:tab w:val="left" w:pos="1220"/>
        </w:tabs>
        <w:rPr>
          <w:rFonts w:cstheme="majorHAnsi"/>
          <w:color w:val="000000" w:themeColor="text1"/>
        </w:rPr>
      </w:pPr>
    </w:p>
    <w:p w14:paraId="5DFCD78F" w14:textId="4E1F6802"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$61,238 and $80,000.</w:t>
      </w:r>
    </w:p>
    <w:p w14:paraId="737A870C" w14:textId="77777777" w:rsidR="0000292B" w:rsidRDefault="0000292B" w:rsidP="00DB1AB0">
      <w:pPr>
        <w:rPr>
          <w:rFonts w:cstheme="majorHAnsi"/>
          <w:color w:val="000000" w:themeColor="text1"/>
        </w:rPr>
      </w:pPr>
    </w:p>
    <w:p w14:paraId="22CA1239" w14:textId="1EAD253E" w:rsidR="003417C5" w:rsidRPr="00912AB9" w:rsidRDefault="00883C12" w:rsidP="00DB1AB0">
      <w:pPr>
        <w:rPr>
          <w:rFonts w:cstheme="majorHAnsi"/>
          <w:color w:val="000000" w:themeColor="text1"/>
        </w:rPr>
      </w:pPr>
      <w:r w:rsidRPr="00912AB9">
        <w:rPr>
          <w:rFonts w:cstheme="majorHAnsi"/>
          <w:color w:val="000000" w:themeColor="text1"/>
        </w:rPr>
        <w:t xml:space="preserve">The wide range also occurred in the 2019 survey. </w:t>
      </w:r>
    </w:p>
    <w:p w14:paraId="0B38B37A" w14:textId="77777777" w:rsidR="003417C5" w:rsidRPr="00912AB9" w:rsidRDefault="003417C5" w:rsidP="00DB1AB0">
      <w:pPr>
        <w:rPr>
          <w:rFonts w:cstheme="majorHAnsi"/>
          <w:color w:val="000000" w:themeColor="text1"/>
        </w:rPr>
      </w:pPr>
    </w:p>
    <w:p w14:paraId="28E013A7" w14:textId="396F95B6" w:rsidR="002C47E8" w:rsidRPr="00912AB9" w:rsidRDefault="002C47E8" w:rsidP="002C47E8">
      <w:pPr>
        <w:rPr>
          <w:rFonts w:cstheme="majorHAnsi"/>
          <w:color w:val="000000" w:themeColor="text1"/>
        </w:rPr>
      </w:pPr>
    </w:p>
    <w:p w14:paraId="18172A1D" w14:textId="09C2E5D5" w:rsidR="00334919" w:rsidRDefault="00334919" w:rsidP="00334919">
      <w:pPr>
        <w:jc w:val="center"/>
        <w:rPr>
          <w:rFonts w:cstheme="majorHAnsi"/>
          <w:b/>
          <w:bCs/>
          <w:color w:val="000000" w:themeColor="text1"/>
          <w:szCs w:val="22"/>
        </w:rPr>
      </w:pPr>
      <w:bookmarkStart w:id="58" w:name="_Toc27659451"/>
      <w:r>
        <w:rPr>
          <w:rFonts w:cstheme="majorHAnsi"/>
          <w:b/>
          <w:bCs/>
          <w:color w:val="000000" w:themeColor="text1"/>
          <w:szCs w:val="22"/>
        </w:rPr>
        <w:t>Table 4.7</w:t>
      </w:r>
      <w:r w:rsidRPr="00152A3D">
        <w:rPr>
          <w:rFonts w:cstheme="majorHAnsi"/>
          <w:b/>
          <w:bCs/>
          <w:color w:val="000000" w:themeColor="text1"/>
          <w:szCs w:val="22"/>
        </w:rPr>
        <w:t xml:space="preserve">: </w:t>
      </w:r>
      <w:r>
        <w:rPr>
          <w:rFonts w:cstheme="majorHAnsi"/>
          <w:b/>
          <w:bCs/>
          <w:color w:val="000000" w:themeColor="text1"/>
          <w:szCs w:val="22"/>
        </w:rPr>
        <w:t>Average salaries for comparable roles to Development Manager from the Pro Bono Australia Salary Survey Report 2021 (base salary only)</w:t>
      </w:r>
      <w:r w:rsidR="008F25D7">
        <w:rPr>
          <w:rFonts w:cstheme="majorHAnsi"/>
          <w:b/>
          <w:bCs/>
          <w:color w:val="000000" w:themeColor="text1"/>
          <w:szCs w:val="22"/>
        </w:rPr>
        <w:t>.</w:t>
      </w:r>
    </w:p>
    <w:p w14:paraId="4BB74C23" w14:textId="77777777" w:rsidR="00334919" w:rsidRDefault="00334919" w:rsidP="00334919">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average salary, 25th percentile, and 75th percentile for equivalent roles to Development Manager from the Pro Bono Australia Salary Survey Report 2021."/>
      </w:tblPr>
      <w:tblGrid>
        <w:gridCol w:w="3397"/>
        <w:gridCol w:w="2127"/>
        <w:gridCol w:w="2126"/>
        <w:gridCol w:w="1984"/>
      </w:tblGrid>
      <w:tr w:rsidR="00334919" w:rsidRPr="00912AB9" w14:paraId="4A66D91F" w14:textId="77777777" w:rsidTr="00853D2A">
        <w:trPr>
          <w:cnfStyle w:val="100000000000" w:firstRow="1" w:lastRow="0" w:firstColumn="0" w:lastColumn="0" w:oddVBand="0" w:evenVBand="0" w:oddHBand="0" w:evenHBand="0" w:firstRowFirstColumn="0" w:firstRowLastColumn="0" w:lastRowFirstColumn="0" w:lastRowLastColumn="0"/>
          <w:trHeight w:val="443"/>
          <w:tblHeader/>
          <w:jc w:val="center"/>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shd w:val="clear" w:color="auto" w:fill="3A857F"/>
            <w:vAlign w:val="center"/>
          </w:tcPr>
          <w:p w14:paraId="51F0BDFE" w14:textId="77777777" w:rsidR="00334919" w:rsidRPr="009E0F04" w:rsidRDefault="00334919" w:rsidP="00DB1B60">
            <w:pPr>
              <w:tabs>
                <w:tab w:val="left" w:pos="1220"/>
              </w:tabs>
              <w:rPr>
                <w:rFonts w:cstheme="majorHAnsi"/>
                <w:color w:val="FFFFFF" w:themeColor="background1"/>
              </w:rPr>
            </w:pPr>
          </w:p>
        </w:tc>
        <w:tc>
          <w:tcPr>
            <w:tcW w:w="2127" w:type="dxa"/>
            <w:tcBorders>
              <w:bottom w:val="none" w:sz="0" w:space="0" w:color="auto"/>
            </w:tcBorders>
            <w:shd w:val="clear" w:color="auto" w:fill="3A857F"/>
            <w:vAlign w:val="center"/>
          </w:tcPr>
          <w:p w14:paraId="1BB5ACF7"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Average</w:t>
            </w:r>
          </w:p>
        </w:tc>
        <w:tc>
          <w:tcPr>
            <w:tcW w:w="2126" w:type="dxa"/>
            <w:tcBorders>
              <w:bottom w:val="none" w:sz="0" w:space="0" w:color="auto"/>
            </w:tcBorders>
            <w:shd w:val="clear" w:color="auto" w:fill="3A857F"/>
            <w:vAlign w:val="center"/>
          </w:tcPr>
          <w:p w14:paraId="23B94497"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25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c>
          <w:tcPr>
            <w:tcW w:w="1984" w:type="dxa"/>
            <w:tcBorders>
              <w:bottom w:val="none" w:sz="0" w:space="0" w:color="auto"/>
            </w:tcBorders>
            <w:shd w:val="clear" w:color="auto" w:fill="3A857F"/>
            <w:vAlign w:val="center"/>
          </w:tcPr>
          <w:p w14:paraId="15892BED" w14:textId="77777777" w:rsidR="00334919" w:rsidRPr="009E0F04" w:rsidRDefault="00334919" w:rsidP="00DB1B60">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sidRPr="009E0F04">
              <w:rPr>
                <w:rFonts w:cstheme="majorHAnsi"/>
                <w:color w:val="FFFFFF" w:themeColor="background1"/>
              </w:rPr>
              <w:t>75</w:t>
            </w:r>
            <w:r w:rsidRPr="009E0F04">
              <w:rPr>
                <w:rFonts w:cstheme="majorHAnsi"/>
                <w:color w:val="FFFFFF" w:themeColor="background1"/>
                <w:vertAlign w:val="superscript"/>
              </w:rPr>
              <w:t>th</w:t>
            </w:r>
            <w:r w:rsidRPr="009E0F04">
              <w:rPr>
                <w:rFonts w:cstheme="majorHAnsi"/>
                <w:color w:val="FFFFFF" w:themeColor="background1"/>
              </w:rPr>
              <w:t xml:space="preserve"> Percentile</w:t>
            </w:r>
          </w:p>
        </w:tc>
      </w:tr>
      <w:tr w:rsidR="00334919" w:rsidRPr="00912AB9" w14:paraId="0CA371EB" w14:textId="77777777" w:rsidTr="00DB1B60">
        <w:trPr>
          <w:trHeight w:val="973"/>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6A452AD" w14:textId="77777777" w:rsidR="00334919" w:rsidRPr="00912AB9" w:rsidRDefault="00334919" w:rsidP="00DB1B60">
            <w:pPr>
              <w:tabs>
                <w:tab w:val="left" w:pos="1220"/>
              </w:tabs>
              <w:rPr>
                <w:rFonts w:cstheme="majorHAnsi"/>
                <w:color w:val="000000" w:themeColor="text1"/>
              </w:rPr>
            </w:pPr>
            <w:r>
              <w:rPr>
                <w:rFonts w:cstheme="majorHAnsi"/>
                <w:color w:val="000000" w:themeColor="text1"/>
              </w:rPr>
              <w:t>Marketing/Fundraising/ Communications Manager (Tier 2)</w:t>
            </w:r>
          </w:p>
        </w:tc>
        <w:tc>
          <w:tcPr>
            <w:tcW w:w="2127" w:type="dxa"/>
            <w:shd w:val="clear" w:color="auto" w:fill="auto"/>
            <w:vAlign w:val="center"/>
          </w:tcPr>
          <w:p w14:paraId="49049D93"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107,781</w:t>
            </w:r>
          </w:p>
        </w:tc>
        <w:tc>
          <w:tcPr>
            <w:tcW w:w="2126" w:type="dxa"/>
            <w:shd w:val="clear" w:color="auto" w:fill="auto"/>
            <w:vAlign w:val="center"/>
          </w:tcPr>
          <w:p w14:paraId="511DEB5D"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88,625</w:t>
            </w:r>
          </w:p>
        </w:tc>
        <w:tc>
          <w:tcPr>
            <w:tcW w:w="1984" w:type="dxa"/>
            <w:shd w:val="clear" w:color="auto" w:fill="auto"/>
            <w:vAlign w:val="center"/>
          </w:tcPr>
          <w:p w14:paraId="03DB3C42"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120,000</w:t>
            </w:r>
          </w:p>
        </w:tc>
      </w:tr>
      <w:tr w:rsidR="00334919" w:rsidRPr="00912AB9" w14:paraId="0C285BFE" w14:textId="77777777" w:rsidTr="00DB1B60">
        <w:trPr>
          <w:trHeight w:val="988"/>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7555F1DA" w14:textId="77777777" w:rsidR="00334919" w:rsidRDefault="00334919" w:rsidP="00DB1B60">
            <w:pPr>
              <w:tabs>
                <w:tab w:val="left" w:pos="1220"/>
              </w:tabs>
              <w:rPr>
                <w:rFonts w:cstheme="majorHAnsi"/>
                <w:color w:val="000000" w:themeColor="text1"/>
              </w:rPr>
            </w:pPr>
            <w:r>
              <w:rPr>
                <w:rFonts w:cstheme="majorHAnsi"/>
                <w:color w:val="000000" w:themeColor="text1"/>
              </w:rPr>
              <w:t>Marketing/Fundraising/ Communications Manager (Tier 3)</w:t>
            </w:r>
          </w:p>
        </w:tc>
        <w:tc>
          <w:tcPr>
            <w:tcW w:w="2127" w:type="dxa"/>
            <w:shd w:val="clear" w:color="auto" w:fill="auto"/>
            <w:vAlign w:val="center"/>
          </w:tcPr>
          <w:p w14:paraId="7D2C1BD9"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$91,628</w:t>
            </w:r>
          </w:p>
        </w:tc>
        <w:tc>
          <w:tcPr>
            <w:tcW w:w="2126" w:type="dxa"/>
            <w:shd w:val="clear" w:color="auto" w:fill="auto"/>
            <w:vAlign w:val="center"/>
          </w:tcPr>
          <w:p w14:paraId="20354427"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$74,715</w:t>
            </w:r>
          </w:p>
        </w:tc>
        <w:tc>
          <w:tcPr>
            <w:tcW w:w="1984" w:type="dxa"/>
            <w:shd w:val="clear" w:color="auto" w:fill="auto"/>
            <w:vAlign w:val="center"/>
          </w:tcPr>
          <w:p w14:paraId="36844A6F" w14:textId="77777777" w:rsidR="00334919" w:rsidRPr="00912AB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$105,250</w:t>
            </w:r>
          </w:p>
        </w:tc>
      </w:tr>
      <w:tr w:rsidR="00334919" w:rsidRPr="00912AB9" w14:paraId="2AFF8466" w14:textId="77777777" w:rsidTr="00DB1B60">
        <w:trPr>
          <w:trHeight w:val="704"/>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968BAA7" w14:textId="715DA3CF" w:rsidR="00334919" w:rsidRDefault="00334919" w:rsidP="00DB1B60">
            <w:pPr>
              <w:tabs>
                <w:tab w:val="left" w:pos="1220"/>
              </w:tabs>
              <w:rPr>
                <w:rFonts w:cstheme="majorHAnsi"/>
                <w:color w:val="000000" w:themeColor="text1"/>
              </w:rPr>
            </w:pPr>
            <w:r>
              <w:rPr>
                <w:rFonts w:cstheme="majorHAnsi"/>
                <w:color w:val="000000" w:themeColor="text1"/>
              </w:rPr>
              <w:t>Business Development Manager</w:t>
            </w:r>
          </w:p>
        </w:tc>
        <w:tc>
          <w:tcPr>
            <w:tcW w:w="2127" w:type="dxa"/>
            <w:shd w:val="clear" w:color="auto" w:fill="auto"/>
            <w:vAlign w:val="center"/>
          </w:tcPr>
          <w:p w14:paraId="01CD6E8A" w14:textId="2E40332F" w:rsidR="0033491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$95,406</w:t>
            </w:r>
          </w:p>
        </w:tc>
        <w:tc>
          <w:tcPr>
            <w:tcW w:w="2126" w:type="dxa"/>
            <w:shd w:val="clear" w:color="auto" w:fill="auto"/>
            <w:vAlign w:val="center"/>
          </w:tcPr>
          <w:p w14:paraId="41165DC1" w14:textId="1BA227FF" w:rsidR="0033491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$83,300</w:t>
            </w:r>
          </w:p>
        </w:tc>
        <w:tc>
          <w:tcPr>
            <w:tcW w:w="1984" w:type="dxa"/>
            <w:shd w:val="clear" w:color="auto" w:fill="auto"/>
            <w:vAlign w:val="center"/>
          </w:tcPr>
          <w:p w14:paraId="121782BF" w14:textId="576B632B" w:rsidR="00334919" w:rsidRDefault="00334919" w:rsidP="00DB1B60">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$110,157</w:t>
            </w:r>
          </w:p>
        </w:tc>
      </w:tr>
    </w:tbl>
    <w:p w14:paraId="6DDD4973" w14:textId="5D57A0FC" w:rsidR="003E0A7D" w:rsidRPr="00912AB9" w:rsidRDefault="003E0A7D">
      <w:pPr>
        <w:rPr>
          <w:rFonts w:cstheme="majorHAnsi"/>
          <w:color w:val="000000" w:themeColor="text1"/>
        </w:rPr>
      </w:pPr>
    </w:p>
    <w:p w14:paraId="05C7C615" w14:textId="77777777" w:rsidR="003E0A7D" w:rsidRPr="00912AB9" w:rsidRDefault="003E0A7D">
      <w:pPr>
        <w:rPr>
          <w:rFonts w:cstheme="majorHAnsi"/>
          <w:color w:val="000000" w:themeColor="text1"/>
        </w:rPr>
      </w:pPr>
    </w:p>
    <w:p w14:paraId="7684B4E7" w14:textId="77777777" w:rsidR="00407EC1" w:rsidRPr="00912AB9" w:rsidRDefault="00407EC1">
      <w:pPr>
        <w:rPr>
          <w:rFonts w:cs="Arial"/>
          <w:b/>
          <w:sz w:val="28"/>
        </w:rPr>
      </w:pPr>
      <w:r w:rsidRPr="00912AB9">
        <w:br w:type="page"/>
      </w:r>
    </w:p>
    <w:p w14:paraId="17B28427" w14:textId="098D815E" w:rsidR="0087295F" w:rsidRDefault="00F321CC" w:rsidP="004001D3">
      <w:pPr>
        <w:pStyle w:val="Heading2"/>
      </w:pPr>
      <w:bookmarkStart w:id="59" w:name="_Toc87366527"/>
      <w:r w:rsidRPr="00F321CC">
        <w:lastRenderedPageBreak/>
        <w:t>Box Office</w:t>
      </w:r>
      <w:r w:rsidR="00BE22E9">
        <w:t>/</w:t>
      </w:r>
      <w:r w:rsidRPr="00F321CC">
        <w:t>Ticketing</w:t>
      </w:r>
      <w:r w:rsidR="00BE22E9">
        <w:t>/</w:t>
      </w:r>
      <w:r w:rsidRPr="00F321CC">
        <w:t>FOH Manager</w:t>
      </w:r>
      <w:bookmarkEnd w:id="59"/>
    </w:p>
    <w:p w14:paraId="14A8A102" w14:textId="24358380" w:rsidR="00BE22E9" w:rsidRDefault="00BE22E9" w:rsidP="00BE22E9"/>
    <w:p w14:paraId="34027AB3" w14:textId="5E29FD84" w:rsidR="00BE22E9" w:rsidRDefault="00BE22E9" w:rsidP="00BE22E9"/>
    <w:p w14:paraId="0BEF9EA7" w14:textId="14F7CE95" w:rsidR="00BE22E9" w:rsidRPr="00BE22E9" w:rsidRDefault="00BE22E9" w:rsidP="00BE22E9">
      <w:pPr>
        <w:jc w:val="center"/>
      </w:pPr>
      <w:r>
        <w:rPr>
          <w:rFonts w:cstheme="majorHAnsi"/>
          <w:b/>
          <w:bCs/>
          <w:color w:val="000000" w:themeColor="text1"/>
          <w:szCs w:val="22"/>
        </w:rPr>
        <w:t xml:space="preserve">Figure </w:t>
      </w:r>
      <w:r w:rsidR="000B12CB">
        <w:rPr>
          <w:rFonts w:cstheme="majorHAnsi"/>
          <w:b/>
          <w:bCs/>
          <w:color w:val="000000" w:themeColor="text1"/>
          <w:szCs w:val="22"/>
        </w:rPr>
        <w:t>O</w:t>
      </w:r>
      <w:r w:rsidRPr="00152A3D">
        <w:rPr>
          <w:rFonts w:cstheme="majorHAnsi"/>
          <w:b/>
          <w:bCs/>
          <w:color w:val="000000" w:themeColor="text1"/>
          <w:szCs w:val="22"/>
        </w:rPr>
        <w:t xml:space="preserve">: </w:t>
      </w:r>
      <w:r>
        <w:rPr>
          <w:rFonts w:cstheme="majorHAnsi"/>
          <w:b/>
          <w:bCs/>
          <w:color w:val="000000" w:themeColor="text1"/>
          <w:szCs w:val="22"/>
        </w:rPr>
        <w:t>Salary bands for Box Office/Ticketing/FOH Manager roles</w:t>
      </w:r>
      <w:r w:rsidR="008F25D7">
        <w:rPr>
          <w:rFonts w:cstheme="majorHAnsi"/>
          <w:b/>
          <w:bCs/>
          <w:color w:val="000000" w:themeColor="text1"/>
          <w:szCs w:val="22"/>
        </w:rPr>
        <w:t>.</w:t>
      </w:r>
    </w:p>
    <w:p w14:paraId="6E613BBF" w14:textId="77777777" w:rsidR="00F321CC" w:rsidRPr="00912AB9" w:rsidRDefault="00F321CC" w:rsidP="0087295F">
      <w:pPr>
        <w:rPr>
          <w:rFonts w:cstheme="majorHAnsi"/>
          <w:bCs/>
          <w:color w:val="000000" w:themeColor="text1"/>
        </w:rPr>
      </w:pPr>
    </w:p>
    <w:p w14:paraId="51A260C6" w14:textId="5B24730B" w:rsidR="00E70430" w:rsidRPr="00912AB9" w:rsidRDefault="00F321CC">
      <w:pPr>
        <w:rPr>
          <w:rFonts w:cstheme="majorHAnsi"/>
          <w:color w:val="000000" w:themeColor="text1"/>
        </w:rPr>
      </w:pPr>
      <w:r>
        <w:rPr>
          <w:noProof/>
        </w:rPr>
        <w:drawing>
          <wp:inline distT="0" distB="0" distL="0" distR="0" wp14:anchorId="205E4796" wp14:editId="4D0D9698">
            <wp:extent cx="6184900" cy="2914650"/>
            <wp:effectExtent l="0" t="0" r="0" b="0"/>
            <wp:docPr id="27" name="Chart 27" descr="A graph that visualises what percentage of Box Office, Ticketing, or Front of House Managers are paid a particular salary, broken down into salary bands of $5,000 each.&#10;&#10;Under $45K: 0%.&#13;&#10;$45k to $49k: 13%.&#13;&#10;$50k to $54k: 0%.&#13;&#10;$55k to $59k: 38%.&#13;&#10;$60k to $64k: 25%.&#13;&#10;$65k to $69k: 25%.">
              <a:extLst xmlns:a="http://schemas.openxmlformats.org/drawingml/2006/main">
                <a:ext uri="{FF2B5EF4-FFF2-40B4-BE49-F238E27FC236}">
                  <a16:creationId xmlns:a16="http://schemas.microsoft.com/office/drawing/2014/main" id="{76ABF926-5815-F947-B3AD-06ADBDBD8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A98E78" w14:textId="77777777" w:rsidR="00E70430" w:rsidRPr="00912AB9" w:rsidRDefault="00E70430" w:rsidP="00E70430">
      <w:pPr>
        <w:rPr>
          <w:rFonts w:cstheme="majorHAnsi"/>
          <w:color w:val="000000" w:themeColor="text1"/>
        </w:rPr>
      </w:pPr>
    </w:p>
    <w:p w14:paraId="25E5ECD8" w14:textId="3763873A" w:rsidR="0000292B" w:rsidRDefault="0000292B" w:rsidP="0000292B">
      <w:pPr>
        <w:tabs>
          <w:tab w:val="left" w:pos="1220"/>
        </w:tabs>
        <w:rPr>
          <w:rFonts w:cstheme="majorHAnsi"/>
          <w:color w:val="000000" w:themeColor="text1"/>
        </w:rPr>
      </w:pPr>
      <w:r w:rsidRPr="00912AB9">
        <w:rPr>
          <w:rFonts w:cstheme="majorHAnsi"/>
          <w:color w:val="000000" w:themeColor="text1"/>
        </w:rPr>
        <w:t>The average for this role is $</w:t>
      </w:r>
      <w:r>
        <w:rPr>
          <w:rFonts w:cstheme="majorHAnsi"/>
          <w:color w:val="000000" w:themeColor="text1"/>
        </w:rPr>
        <w:t>59,338.</w:t>
      </w:r>
    </w:p>
    <w:p w14:paraId="00BBE554" w14:textId="77777777" w:rsidR="0000292B" w:rsidRDefault="0000292B" w:rsidP="0000292B">
      <w:pPr>
        <w:tabs>
          <w:tab w:val="left" w:pos="1220"/>
        </w:tabs>
        <w:rPr>
          <w:rFonts w:cstheme="majorHAnsi"/>
          <w:color w:val="000000" w:themeColor="text1"/>
        </w:rPr>
      </w:pPr>
    </w:p>
    <w:p w14:paraId="4359663D" w14:textId="5762F6FE" w:rsidR="0000292B" w:rsidRDefault="0000292B" w:rsidP="0000292B">
      <w:pPr>
        <w:tabs>
          <w:tab w:val="left" w:pos="1220"/>
        </w:tabs>
        <w:rPr>
          <w:rFonts w:cstheme="majorHAnsi"/>
          <w:color w:val="000000" w:themeColor="text1"/>
        </w:rPr>
      </w:pPr>
      <w:r>
        <w:rPr>
          <w:rFonts w:cstheme="majorHAnsi"/>
          <w:color w:val="000000" w:themeColor="text1"/>
        </w:rPr>
        <w:t xml:space="preserve">50% </w:t>
      </w:r>
      <w:r w:rsidRPr="00912AB9">
        <w:rPr>
          <w:rFonts w:cstheme="majorHAnsi"/>
          <w:color w:val="000000" w:themeColor="text1"/>
        </w:rPr>
        <w:t xml:space="preserve">of organisations pay </w:t>
      </w:r>
      <w:r>
        <w:rPr>
          <w:rFonts w:cstheme="majorHAnsi"/>
          <w:color w:val="000000" w:themeColor="text1"/>
        </w:rPr>
        <w:t>between $57,750 and $61,250 (although this is based o</w:t>
      </w:r>
      <w:r w:rsidR="00DB1B60">
        <w:rPr>
          <w:rFonts w:cstheme="majorHAnsi"/>
          <w:color w:val="000000" w:themeColor="text1"/>
        </w:rPr>
        <w:t>n</w:t>
      </w:r>
      <w:r>
        <w:rPr>
          <w:rFonts w:cstheme="majorHAnsi"/>
          <w:color w:val="000000" w:themeColor="text1"/>
        </w:rPr>
        <w:t xml:space="preserve"> only a total of eight responses).</w:t>
      </w:r>
    </w:p>
    <w:p w14:paraId="782C6817" w14:textId="5AA237B6" w:rsidR="00BE22E9" w:rsidRDefault="00BE22E9" w:rsidP="0000292B">
      <w:pPr>
        <w:tabs>
          <w:tab w:val="left" w:pos="1220"/>
        </w:tabs>
        <w:rPr>
          <w:rFonts w:cstheme="majorHAnsi"/>
          <w:color w:val="000000" w:themeColor="text1"/>
        </w:rPr>
      </w:pPr>
    </w:p>
    <w:p w14:paraId="17BD3ADB" w14:textId="3B55FD9F" w:rsidR="00BE22E9" w:rsidRPr="00BE22E9" w:rsidRDefault="00BE22E9" w:rsidP="00BE22E9">
      <w:pPr>
        <w:tabs>
          <w:tab w:val="left" w:pos="1220"/>
        </w:tabs>
        <w:rPr>
          <w:rFonts w:cstheme="majorHAnsi"/>
          <w:color w:val="000000" w:themeColor="text1"/>
        </w:rPr>
      </w:pPr>
      <w:r w:rsidRPr="00BE22E9">
        <w:rPr>
          <w:rFonts w:cstheme="majorHAnsi"/>
          <w:color w:val="000000" w:themeColor="text1"/>
        </w:rPr>
        <w:t>This is the first time this role has been surveyed. TNA has added this role after direct feedback from the 2019 survey.</w:t>
      </w:r>
    </w:p>
    <w:p w14:paraId="5187B06F" w14:textId="77777777" w:rsidR="00BE22E9" w:rsidRPr="00BE22E9" w:rsidRDefault="00BE22E9" w:rsidP="00BE22E9">
      <w:pPr>
        <w:tabs>
          <w:tab w:val="left" w:pos="1220"/>
        </w:tabs>
        <w:rPr>
          <w:rFonts w:cstheme="majorHAnsi"/>
          <w:b/>
          <w:bCs/>
          <w:color w:val="000000" w:themeColor="text1"/>
        </w:rPr>
      </w:pPr>
    </w:p>
    <w:p w14:paraId="5D0A118E" w14:textId="3CED5514" w:rsidR="007853D1" w:rsidRPr="00912AB9" w:rsidRDefault="007853D1" w:rsidP="00364C23">
      <w:pPr>
        <w:rPr>
          <w:rFonts w:cstheme="majorHAnsi"/>
          <w:b/>
          <w:bCs/>
          <w:color w:val="000000" w:themeColor="text1"/>
          <w:sz w:val="40"/>
          <w:szCs w:val="40"/>
        </w:rPr>
      </w:pPr>
    </w:p>
    <w:p w14:paraId="4036111B" w14:textId="77777777" w:rsidR="00BE22E9" w:rsidRDefault="00BE22E9">
      <w:pPr>
        <w:rPr>
          <w:b/>
          <w:color w:val="195EB3"/>
          <w:sz w:val="32"/>
          <w:szCs w:val="40"/>
        </w:rPr>
      </w:pPr>
      <w:r>
        <w:br w:type="page"/>
      </w:r>
    </w:p>
    <w:p w14:paraId="1DD485E8" w14:textId="77777777" w:rsidR="007B118F" w:rsidRPr="00912AB9" w:rsidRDefault="00470C0A" w:rsidP="00470C0A">
      <w:pPr>
        <w:pStyle w:val="Heading1"/>
      </w:pPr>
      <w:bookmarkStart w:id="60" w:name="_Toc87366528"/>
      <w:r w:rsidRPr="00912AB9">
        <w:lastRenderedPageBreak/>
        <w:t>Part 5</w:t>
      </w:r>
      <w:r w:rsidRPr="00912AB9">
        <w:tab/>
      </w:r>
      <w:r w:rsidRPr="00912AB9">
        <w:rPr>
          <w:b w:val="0"/>
          <w:bCs/>
        </w:rPr>
        <w:t>Non-Salary Remuneration Benefits</w:t>
      </w:r>
      <w:bookmarkEnd w:id="58"/>
      <w:bookmarkEnd w:id="60"/>
    </w:p>
    <w:p w14:paraId="2AE5A2EC" w14:textId="5CAEF0A2" w:rsidR="00EF0090" w:rsidRDefault="00EF0090" w:rsidP="00335DF9">
      <w:pPr>
        <w:rPr>
          <w:rFonts w:cstheme="majorHAnsi"/>
          <w:color w:val="000000" w:themeColor="text1"/>
        </w:rPr>
      </w:pPr>
      <w:r>
        <w:rPr>
          <w:rFonts w:cstheme="majorHAnsi"/>
          <w:color w:val="000000" w:themeColor="text1"/>
        </w:rPr>
        <w:t xml:space="preserve">This section refers only to the eleven specific roles </w:t>
      </w:r>
      <w:r w:rsidR="004C53EF">
        <w:rPr>
          <w:rFonts w:cstheme="majorHAnsi"/>
          <w:color w:val="000000" w:themeColor="text1"/>
        </w:rPr>
        <w:t>listed in the survey</w:t>
      </w:r>
      <w:r>
        <w:rPr>
          <w:rFonts w:cstheme="majorHAnsi"/>
          <w:color w:val="000000" w:themeColor="text1"/>
        </w:rPr>
        <w:t>, and not the entire staff</w:t>
      </w:r>
      <w:r w:rsidR="003562DC">
        <w:rPr>
          <w:rFonts w:cstheme="majorHAnsi"/>
          <w:color w:val="000000" w:themeColor="text1"/>
        </w:rPr>
        <w:t>.</w:t>
      </w:r>
    </w:p>
    <w:p w14:paraId="38BFA5B0" w14:textId="77777777" w:rsidR="00EF0090" w:rsidRDefault="00EF0090" w:rsidP="00335DF9">
      <w:pPr>
        <w:rPr>
          <w:rFonts w:cstheme="majorHAnsi"/>
          <w:color w:val="000000" w:themeColor="text1"/>
        </w:rPr>
      </w:pPr>
    </w:p>
    <w:p w14:paraId="16787FDE" w14:textId="685AA5CA" w:rsidR="00150008" w:rsidRDefault="00150008">
      <w:pPr>
        <w:rPr>
          <w:rFonts w:cstheme="majorHAnsi"/>
          <w:b/>
          <w:bCs/>
          <w:color w:val="000000" w:themeColor="text1"/>
          <w:szCs w:val="22"/>
        </w:rPr>
      </w:pPr>
    </w:p>
    <w:p w14:paraId="3F95DE72" w14:textId="01BCF86F" w:rsidR="0089539A" w:rsidRPr="0089539A" w:rsidRDefault="0089539A" w:rsidP="0089539A">
      <w:pPr>
        <w:jc w:val="center"/>
      </w:pPr>
      <w:r>
        <w:rPr>
          <w:rFonts w:cstheme="majorHAnsi"/>
          <w:b/>
          <w:bCs/>
          <w:color w:val="000000" w:themeColor="text1"/>
          <w:szCs w:val="22"/>
        </w:rPr>
        <w:t>Table 5.1</w:t>
      </w:r>
      <w:r w:rsidRPr="00152A3D">
        <w:rPr>
          <w:rFonts w:cstheme="majorHAnsi"/>
          <w:b/>
          <w:bCs/>
          <w:color w:val="000000" w:themeColor="text1"/>
          <w:szCs w:val="22"/>
        </w:rPr>
        <w:t xml:space="preserve">: </w:t>
      </w:r>
      <w:r>
        <w:rPr>
          <w:rFonts w:cstheme="majorHAnsi"/>
          <w:b/>
          <w:bCs/>
          <w:color w:val="000000" w:themeColor="text1"/>
          <w:szCs w:val="22"/>
        </w:rPr>
        <w:t>Percentage of roles that receive non-salary remuneration benefits</w:t>
      </w:r>
      <w:r w:rsidR="008F25D7">
        <w:rPr>
          <w:rFonts w:cstheme="majorHAnsi"/>
          <w:b/>
          <w:bCs/>
          <w:color w:val="000000" w:themeColor="text1"/>
          <w:szCs w:val="22"/>
        </w:rPr>
        <w:t>.</w:t>
      </w:r>
    </w:p>
    <w:p w14:paraId="464751C8" w14:textId="5DE3CDA4" w:rsidR="004463B4" w:rsidRPr="00912AB9" w:rsidRDefault="004463B4" w:rsidP="004463B4"/>
    <w:tbl>
      <w:tblPr>
        <w:tblStyle w:val="TableGrid"/>
        <w:tblW w:w="0" w:type="auto"/>
        <w:tblLayout w:type="fixed"/>
        <w:tblLook w:val="04A0" w:firstRow="1" w:lastRow="0" w:firstColumn="1" w:lastColumn="0" w:noHBand="0" w:noVBand="1"/>
        <w:tblDescription w:val="This table details the percentage of the eleven surveyed roles that receive a number of non-salary remuneration benefits."/>
      </w:tblPr>
      <w:tblGrid>
        <w:gridCol w:w="2493"/>
        <w:gridCol w:w="723"/>
        <w:gridCol w:w="724"/>
        <w:gridCol w:w="724"/>
        <w:gridCol w:w="723"/>
        <w:gridCol w:w="724"/>
        <w:gridCol w:w="724"/>
        <w:gridCol w:w="723"/>
        <w:gridCol w:w="724"/>
        <w:gridCol w:w="724"/>
        <w:gridCol w:w="724"/>
      </w:tblGrid>
      <w:tr w:rsidR="004B7535" w:rsidRPr="00912AB9" w14:paraId="5160D4CB" w14:textId="77777777" w:rsidTr="00853D2A">
        <w:trPr>
          <w:cantSplit/>
          <w:trHeight w:val="1405"/>
          <w:tblHeader/>
        </w:trPr>
        <w:tc>
          <w:tcPr>
            <w:tcW w:w="2493" w:type="dxa"/>
            <w:shd w:val="clear" w:color="auto" w:fill="195EB3"/>
            <w:noWrap/>
            <w:hideMark/>
          </w:tcPr>
          <w:p w14:paraId="10CD94FF" w14:textId="77777777" w:rsidR="000F75FC" w:rsidRPr="008820EB" w:rsidRDefault="000F75FC" w:rsidP="008820EB">
            <w:pPr>
              <w:jc w:val="center"/>
              <w:rPr>
                <w:b/>
                <w:bCs/>
                <w:color w:val="FFFFFF" w:themeColor="background1"/>
              </w:rPr>
            </w:pPr>
          </w:p>
        </w:tc>
        <w:tc>
          <w:tcPr>
            <w:tcW w:w="723" w:type="dxa"/>
            <w:shd w:val="clear" w:color="auto" w:fill="195EB3"/>
            <w:noWrap/>
            <w:textDirection w:val="btLr"/>
            <w:vAlign w:val="center"/>
            <w:hideMark/>
          </w:tcPr>
          <w:p w14:paraId="39D9ACC4"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Salary Packaging</w:t>
            </w:r>
          </w:p>
        </w:tc>
        <w:tc>
          <w:tcPr>
            <w:tcW w:w="724" w:type="dxa"/>
            <w:shd w:val="clear" w:color="auto" w:fill="195EB3"/>
            <w:noWrap/>
            <w:textDirection w:val="btLr"/>
            <w:vAlign w:val="center"/>
            <w:hideMark/>
          </w:tcPr>
          <w:p w14:paraId="6EC5A288"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Extra Leave</w:t>
            </w:r>
          </w:p>
        </w:tc>
        <w:tc>
          <w:tcPr>
            <w:tcW w:w="724" w:type="dxa"/>
            <w:shd w:val="clear" w:color="auto" w:fill="195EB3"/>
            <w:noWrap/>
            <w:textDirection w:val="btLr"/>
            <w:vAlign w:val="center"/>
            <w:hideMark/>
          </w:tcPr>
          <w:p w14:paraId="2EF9389D"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Mental Health Allowance</w:t>
            </w:r>
          </w:p>
        </w:tc>
        <w:tc>
          <w:tcPr>
            <w:tcW w:w="723" w:type="dxa"/>
            <w:shd w:val="clear" w:color="auto" w:fill="195EB3"/>
            <w:noWrap/>
            <w:textDirection w:val="btLr"/>
            <w:vAlign w:val="center"/>
            <w:hideMark/>
          </w:tcPr>
          <w:p w14:paraId="29FDA698"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Extra Super</w:t>
            </w:r>
          </w:p>
        </w:tc>
        <w:tc>
          <w:tcPr>
            <w:tcW w:w="724" w:type="dxa"/>
            <w:shd w:val="clear" w:color="auto" w:fill="195EB3"/>
            <w:noWrap/>
            <w:textDirection w:val="btLr"/>
            <w:vAlign w:val="center"/>
            <w:hideMark/>
          </w:tcPr>
          <w:p w14:paraId="02ECDA9B"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Phone Allowance</w:t>
            </w:r>
          </w:p>
        </w:tc>
        <w:tc>
          <w:tcPr>
            <w:tcW w:w="724" w:type="dxa"/>
            <w:shd w:val="clear" w:color="auto" w:fill="195EB3"/>
            <w:noWrap/>
            <w:textDirection w:val="btLr"/>
            <w:vAlign w:val="center"/>
            <w:hideMark/>
          </w:tcPr>
          <w:p w14:paraId="538B276D"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Internet/Data Allowance</w:t>
            </w:r>
          </w:p>
        </w:tc>
        <w:tc>
          <w:tcPr>
            <w:tcW w:w="723" w:type="dxa"/>
            <w:shd w:val="clear" w:color="auto" w:fill="195EB3"/>
            <w:noWrap/>
            <w:textDirection w:val="btLr"/>
            <w:vAlign w:val="center"/>
            <w:hideMark/>
          </w:tcPr>
          <w:p w14:paraId="1C746681"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Laptop</w:t>
            </w:r>
          </w:p>
        </w:tc>
        <w:tc>
          <w:tcPr>
            <w:tcW w:w="724" w:type="dxa"/>
            <w:shd w:val="clear" w:color="auto" w:fill="195EB3"/>
            <w:noWrap/>
            <w:textDirection w:val="btLr"/>
            <w:vAlign w:val="center"/>
            <w:hideMark/>
          </w:tcPr>
          <w:p w14:paraId="388D2E8B"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Flexible Work Arrangement</w:t>
            </w:r>
          </w:p>
        </w:tc>
        <w:tc>
          <w:tcPr>
            <w:tcW w:w="724" w:type="dxa"/>
            <w:shd w:val="clear" w:color="auto" w:fill="195EB3"/>
            <w:noWrap/>
            <w:textDirection w:val="btLr"/>
            <w:vAlign w:val="center"/>
            <w:hideMark/>
          </w:tcPr>
          <w:p w14:paraId="1B3F4F82"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Other</w:t>
            </w:r>
          </w:p>
        </w:tc>
        <w:tc>
          <w:tcPr>
            <w:tcW w:w="724" w:type="dxa"/>
            <w:shd w:val="clear" w:color="auto" w:fill="195EB3"/>
            <w:noWrap/>
            <w:textDirection w:val="btLr"/>
            <w:vAlign w:val="center"/>
            <w:hideMark/>
          </w:tcPr>
          <w:p w14:paraId="66D9ECDD" w14:textId="77777777" w:rsidR="000F75FC" w:rsidRPr="008820EB" w:rsidRDefault="000F75FC" w:rsidP="008820EB">
            <w:pPr>
              <w:jc w:val="center"/>
              <w:rPr>
                <w:b/>
                <w:bCs/>
                <w:color w:val="FFFFFF" w:themeColor="background1"/>
                <w:sz w:val="16"/>
                <w:szCs w:val="16"/>
              </w:rPr>
            </w:pPr>
            <w:r w:rsidRPr="008820EB">
              <w:rPr>
                <w:b/>
                <w:bCs/>
                <w:color w:val="FFFFFF" w:themeColor="background1"/>
                <w:sz w:val="16"/>
                <w:szCs w:val="16"/>
              </w:rPr>
              <w:t>None</w:t>
            </w:r>
          </w:p>
        </w:tc>
      </w:tr>
      <w:tr w:rsidR="003562DC" w:rsidRPr="00912AB9" w14:paraId="2AF41C2D" w14:textId="77777777" w:rsidTr="004B7535">
        <w:trPr>
          <w:trHeight w:val="679"/>
        </w:trPr>
        <w:tc>
          <w:tcPr>
            <w:tcW w:w="2493" w:type="dxa"/>
            <w:noWrap/>
            <w:vAlign w:val="center"/>
            <w:hideMark/>
          </w:tcPr>
          <w:p w14:paraId="0AD048EA"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General Manager/ Executive Producer</w:t>
            </w:r>
          </w:p>
        </w:tc>
        <w:tc>
          <w:tcPr>
            <w:tcW w:w="723" w:type="dxa"/>
            <w:noWrap/>
            <w:vAlign w:val="center"/>
            <w:hideMark/>
          </w:tcPr>
          <w:p w14:paraId="7389F253" w14:textId="392F67D2" w:rsidR="003562DC" w:rsidRPr="00F321CC" w:rsidRDefault="003562DC" w:rsidP="003562DC">
            <w:pPr>
              <w:jc w:val="center"/>
              <w:rPr>
                <w:rFonts w:cstheme="majorHAnsi"/>
                <w:color w:val="000000" w:themeColor="text1"/>
              </w:rPr>
            </w:pPr>
            <w:r>
              <w:rPr>
                <w:rFonts w:ascii="Calibri" w:hAnsi="Calibri" w:cs="Calibri"/>
                <w:color w:val="000000"/>
                <w:szCs w:val="22"/>
              </w:rPr>
              <w:t>12%</w:t>
            </w:r>
          </w:p>
        </w:tc>
        <w:tc>
          <w:tcPr>
            <w:tcW w:w="724" w:type="dxa"/>
            <w:noWrap/>
            <w:vAlign w:val="center"/>
            <w:hideMark/>
          </w:tcPr>
          <w:p w14:paraId="0E2258A2" w14:textId="4B38DC91" w:rsidR="003562DC" w:rsidRPr="00F321CC" w:rsidRDefault="003562DC" w:rsidP="003562DC">
            <w:pPr>
              <w:jc w:val="center"/>
              <w:rPr>
                <w:rFonts w:cstheme="majorHAnsi"/>
                <w:color w:val="000000" w:themeColor="text1"/>
              </w:rPr>
            </w:pPr>
            <w:r>
              <w:rPr>
                <w:rFonts w:ascii="Calibri" w:hAnsi="Calibri" w:cs="Calibri"/>
                <w:color w:val="000000"/>
                <w:szCs w:val="22"/>
              </w:rPr>
              <w:t>14%</w:t>
            </w:r>
          </w:p>
        </w:tc>
        <w:tc>
          <w:tcPr>
            <w:tcW w:w="724" w:type="dxa"/>
            <w:noWrap/>
            <w:vAlign w:val="center"/>
            <w:hideMark/>
          </w:tcPr>
          <w:p w14:paraId="56AF09B4" w14:textId="47E12C4E" w:rsidR="003562DC" w:rsidRPr="00F321CC" w:rsidRDefault="003562DC" w:rsidP="003562DC">
            <w:pPr>
              <w:jc w:val="center"/>
              <w:rPr>
                <w:rFonts w:cstheme="majorHAnsi"/>
                <w:color w:val="000000" w:themeColor="text1"/>
              </w:rPr>
            </w:pPr>
            <w:r>
              <w:rPr>
                <w:rFonts w:ascii="Calibri" w:hAnsi="Calibri" w:cs="Calibri"/>
                <w:color w:val="000000"/>
                <w:szCs w:val="22"/>
              </w:rPr>
              <w:t>7%</w:t>
            </w:r>
          </w:p>
        </w:tc>
        <w:tc>
          <w:tcPr>
            <w:tcW w:w="723" w:type="dxa"/>
            <w:noWrap/>
            <w:vAlign w:val="center"/>
            <w:hideMark/>
          </w:tcPr>
          <w:p w14:paraId="141429D7" w14:textId="18512311" w:rsidR="003562DC" w:rsidRPr="00F321CC" w:rsidRDefault="003562DC" w:rsidP="003562DC">
            <w:pPr>
              <w:jc w:val="center"/>
              <w:rPr>
                <w:rFonts w:cstheme="majorHAnsi"/>
                <w:color w:val="000000" w:themeColor="text1"/>
              </w:rPr>
            </w:pPr>
            <w:r>
              <w:rPr>
                <w:rFonts w:ascii="Calibri" w:hAnsi="Calibri" w:cs="Calibri"/>
                <w:color w:val="000000"/>
                <w:szCs w:val="22"/>
              </w:rPr>
              <w:t>3%</w:t>
            </w:r>
          </w:p>
        </w:tc>
        <w:tc>
          <w:tcPr>
            <w:tcW w:w="724" w:type="dxa"/>
            <w:noWrap/>
            <w:vAlign w:val="center"/>
            <w:hideMark/>
          </w:tcPr>
          <w:p w14:paraId="6495E2B6" w14:textId="4F9ACA92" w:rsidR="003562DC" w:rsidRPr="00F321CC" w:rsidRDefault="003562DC" w:rsidP="003562DC">
            <w:pPr>
              <w:jc w:val="center"/>
              <w:rPr>
                <w:rFonts w:cstheme="majorHAnsi"/>
                <w:color w:val="000000" w:themeColor="text1"/>
              </w:rPr>
            </w:pPr>
            <w:r>
              <w:rPr>
                <w:rFonts w:ascii="Calibri" w:hAnsi="Calibri" w:cs="Calibri"/>
                <w:color w:val="000000"/>
                <w:szCs w:val="22"/>
              </w:rPr>
              <w:t>39%</w:t>
            </w:r>
          </w:p>
        </w:tc>
        <w:tc>
          <w:tcPr>
            <w:tcW w:w="724" w:type="dxa"/>
            <w:noWrap/>
            <w:vAlign w:val="center"/>
            <w:hideMark/>
          </w:tcPr>
          <w:p w14:paraId="65275680" w14:textId="1D4EE730" w:rsidR="003562DC" w:rsidRPr="00F321CC" w:rsidRDefault="003562DC" w:rsidP="003562DC">
            <w:pPr>
              <w:jc w:val="center"/>
              <w:rPr>
                <w:rFonts w:cstheme="majorHAnsi"/>
                <w:color w:val="000000" w:themeColor="text1"/>
              </w:rPr>
            </w:pPr>
            <w:r>
              <w:rPr>
                <w:rFonts w:ascii="Calibri" w:hAnsi="Calibri" w:cs="Calibri"/>
                <w:color w:val="000000"/>
                <w:szCs w:val="22"/>
              </w:rPr>
              <w:t>12%</w:t>
            </w:r>
          </w:p>
        </w:tc>
        <w:tc>
          <w:tcPr>
            <w:tcW w:w="723" w:type="dxa"/>
            <w:noWrap/>
            <w:vAlign w:val="center"/>
            <w:hideMark/>
          </w:tcPr>
          <w:p w14:paraId="312E6C67" w14:textId="02BD18B0" w:rsidR="003562DC" w:rsidRPr="00F321CC" w:rsidRDefault="003562DC" w:rsidP="003562DC">
            <w:pPr>
              <w:jc w:val="center"/>
              <w:rPr>
                <w:rFonts w:cstheme="majorHAnsi"/>
                <w:color w:val="000000" w:themeColor="text1"/>
              </w:rPr>
            </w:pPr>
            <w:r>
              <w:rPr>
                <w:rFonts w:ascii="Calibri" w:hAnsi="Calibri" w:cs="Calibri"/>
                <w:color w:val="000000"/>
                <w:szCs w:val="22"/>
              </w:rPr>
              <w:t>43%</w:t>
            </w:r>
          </w:p>
        </w:tc>
        <w:tc>
          <w:tcPr>
            <w:tcW w:w="724" w:type="dxa"/>
            <w:noWrap/>
            <w:vAlign w:val="center"/>
            <w:hideMark/>
          </w:tcPr>
          <w:p w14:paraId="5D018794" w14:textId="70B1D7C3" w:rsidR="003562DC" w:rsidRPr="00F321CC" w:rsidRDefault="003562DC" w:rsidP="003562DC">
            <w:pPr>
              <w:jc w:val="center"/>
              <w:rPr>
                <w:rFonts w:cstheme="majorHAnsi"/>
                <w:color w:val="000000" w:themeColor="text1"/>
              </w:rPr>
            </w:pPr>
            <w:r>
              <w:rPr>
                <w:rFonts w:ascii="Calibri" w:hAnsi="Calibri" w:cs="Calibri"/>
                <w:color w:val="000000"/>
                <w:szCs w:val="22"/>
              </w:rPr>
              <w:t>74%</w:t>
            </w:r>
          </w:p>
        </w:tc>
        <w:tc>
          <w:tcPr>
            <w:tcW w:w="724" w:type="dxa"/>
            <w:noWrap/>
            <w:vAlign w:val="center"/>
            <w:hideMark/>
          </w:tcPr>
          <w:p w14:paraId="1EBB22A4" w14:textId="6D26E7F4" w:rsidR="003562DC" w:rsidRPr="00F321CC" w:rsidRDefault="003562DC" w:rsidP="003562DC">
            <w:pPr>
              <w:jc w:val="center"/>
              <w:rPr>
                <w:rFonts w:cstheme="majorHAnsi"/>
                <w:color w:val="000000" w:themeColor="text1"/>
              </w:rPr>
            </w:pPr>
            <w:r>
              <w:rPr>
                <w:rFonts w:ascii="Calibri" w:hAnsi="Calibri" w:cs="Calibri"/>
                <w:color w:val="000000"/>
                <w:szCs w:val="22"/>
              </w:rPr>
              <w:t>11%</w:t>
            </w:r>
          </w:p>
        </w:tc>
        <w:tc>
          <w:tcPr>
            <w:tcW w:w="724" w:type="dxa"/>
            <w:noWrap/>
            <w:vAlign w:val="center"/>
            <w:hideMark/>
          </w:tcPr>
          <w:p w14:paraId="0C2CBA4F" w14:textId="18049480" w:rsidR="003562DC" w:rsidRPr="00F321CC" w:rsidRDefault="003562DC" w:rsidP="003562DC">
            <w:pPr>
              <w:jc w:val="center"/>
              <w:rPr>
                <w:rFonts w:cstheme="majorHAnsi"/>
                <w:color w:val="000000" w:themeColor="text1"/>
              </w:rPr>
            </w:pPr>
            <w:r>
              <w:rPr>
                <w:rFonts w:ascii="Calibri" w:hAnsi="Calibri" w:cs="Calibri"/>
                <w:color w:val="000000"/>
                <w:szCs w:val="22"/>
              </w:rPr>
              <w:t>8%</w:t>
            </w:r>
          </w:p>
        </w:tc>
      </w:tr>
      <w:tr w:rsidR="003562DC" w:rsidRPr="00912AB9" w14:paraId="44BEF4F1" w14:textId="77777777" w:rsidTr="004B7535">
        <w:trPr>
          <w:trHeight w:val="679"/>
        </w:trPr>
        <w:tc>
          <w:tcPr>
            <w:tcW w:w="2493" w:type="dxa"/>
            <w:noWrap/>
            <w:vAlign w:val="center"/>
            <w:hideMark/>
          </w:tcPr>
          <w:p w14:paraId="71E9BC04"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Artistic Director</w:t>
            </w:r>
          </w:p>
        </w:tc>
        <w:tc>
          <w:tcPr>
            <w:tcW w:w="723" w:type="dxa"/>
            <w:noWrap/>
            <w:vAlign w:val="center"/>
            <w:hideMark/>
          </w:tcPr>
          <w:p w14:paraId="2EDEE535" w14:textId="5C7EBD2B" w:rsidR="003562DC" w:rsidRPr="00F321CC" w:rsidRDefault="003562DC" w:rsidP="003562DC">
            <w:pPr>
              <w:jc w:val="center"/>
              <w:rPr>
                <w:rFonts w:cstheme="majorHAnsi"/>
                <w:color w:val="000000" w:themeColor="text1"/>
              </w:rPr>
            </w:pPr>
            <w:r>
              <w:rPr>
                <w:rFonts w:ascii="Calibri" w:hAnsi="Calibri" w:cs="Calibri"/>
                <w:color w:val="000000"/>
                <w:szCs w:val="22"/>
              </w:rPr>
              <w:t>11%</w:t>
            </w:r>
          </w:p>
        </w:tc>
        <w:tc>
          <w:tcPr>
            <w:tcW w:w="724" w:type="dxa"/>
            <w:noWrap/>
            <w:vAlign w:val="center"/>
            <w:hideMark/>
          </w:tcPr>
          <w:p w14:paraId="380BF08E" w14:textId="04F77CE5" w:rsidR="003562DC" w:rsidRPr="00F321CC" w:rsidRDefault="003562DC" w:rsidP="003562DC">
            <w:pPr>
              <w:jc w:val="center"/>
              <w:rPr>
                <w:rFonts w:cstheme="majorHAnsi"/>
                <w:color w:val="000000" w:themeColor="text1"/>
              </w:rPr>
            </w:pPr>
            <w:r>
              <w:rPr>
                <w:rFonts w:ascii="Calibri" w:hAnsi="Calibri" w:cs="Calibri"/>
                <w:color w:val="000000"/>
                <w:szCs w:val="22"/>
              </w:rPr>
              <w:t>11%</w:t>
            </w:r>
          </w:p>
        </w:tc>
        <w:tc>
          <w:tcPr>
            <w:tcW w:w="724" w:type="dxa"/>
            <w:noWrap/>
            <w:vAlign w:val="center"/>
            <w:hideMark/>
          </w:tcPr>
          <w:p w14:paraId="3D184A4F" w14:textId="185E6E66" w:rsidR="003562DC" w:rsidRPr="00F321CC" w:rsidRDefault="003562DC" w:rsidP="003562DC">
            <w:pPr>
              <w:jc w:val="center"/>
              <w:rPr>
                <w:rFonts w:cstheme="majorHAnsi"/>
                <w:color w:val="000000" w:themeColor="text1"/>
              </w:rPr>
            </w:pPr>
            <w:r>
              <w:rPr>
                <w:rFonts w:ascii="Calibri" w:hAnsi="Calibri" w:cs="Calibri"/>
                <w:color w:val="000000"/>
                <w:szCs w:val="22"/>
              </w:rPr>
              <w:t>6%</w:t>
            </w:r>
          </w:p>
        </w:tc>
        <w:tc>
          <w:tcPr>
            <w:tcW w:w="723" w:type="dxa"/>
            <w:noWrap/>
            <w:vAlign w:val="center"/>
            <w:hideMark/>
          </w:tcPr>
          <w:p w14:paraId="67E7808E" w14:textId="0656255C" w:rsidR="003562DC" w:rsidRPr="00F321CC" w:rsidRDefault="003562DC" w:rsidP="003562DC">
            <w:pPr>
              <w:jc w:val="center"/>
              <w:rPr>
                <w:rFonts w:cstheme="majorHAnsi"/>
                <w:color w:val="000000" w:themeColor="text1"/>
              </w:rPr>
            </w:pPr>
            <w:r>
              <w:rPr>
                <w:rFonts w:ascii="Calibri" w:hAnsi="Calibri" w:cs="Calibri"/>
                <w:color w:val="000000"/>
                <w:szCs w:val="22"/>
              </w:rPr>
              <w:t>1%</w:t>
            </w:r>
          </w:p>
        </w:tc>
        <w:tc>
          <w:tcPr>
            <w:tcW w:w="724" w:type="dxa"/>
            <w:noWrap/>
            <w:vAlign w:val="center"/>
            <w:hideMark/>
          </w:tcPr>
          <w:p w14:paraId="373BA8D8" w14:textId="0F66EB06" w:rsidR="003562DC" w:rsidRPr="00F321CC" w:rsidRDefault="003562DC" w:rsidP="003562DC">
            <w:pPr>
              <w:jc w:val="center"/>
              <w:rPr>
                <w:rFonts w:cstheme="majorHAnsi"/>
                <w:color w:val="000000" w:themeColor="text1"/>
              </w:rPr>
            </w:pPr>
            <w:r>
              <w:rPr>
                <w:rFonts w:ascii="Calibri" w:hAnsi="Calibri" w:cs="Calibri"/>
                <w:color w:val="000000"/>
                <w:szCs w:val="22"/>
              </w:rPr>
              <w:t>40%</w:t>
            </w:r>
          </w:p>
        </w:tc>
        <w:tc>
          <w:tcPr>
            <w:tcW w:w="724" w:type="dxa"/>
            <w:noWrap/>
            <w:vAlign w:val="center"/>
            <w:hideMark/>
          </w:tcPr>
          <w:p w14:paraId="06C93778" w14:textId="5DC9434D"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3" w:type="dxa"/>
            <w:noWrap/>
            <w:vAlign w:val="center"/>
            <w:hideMark/>
          </w:tcPr>
          <w:p w14:paraId="7061B7A1" w14:textId="4D3E554C" w:rsidR="003562DC" w:rsidRPr="00F321CC" w:rsidRDefault="003562DC" w:rsidP="003562DC">
            <w:pPr>
              <w:jc w:val="center"/>
              <w:rPr>
                <w:rFonts w:cstheme="majorHAnsi"/>
                <w:color w:val="000000" w:themeColor="text1"/>
              </w:rPr>
            </w:pPr>
            <w:r>
              <w:rPr>
                <w:rFonts w:ascii="Calibri" w:hAnsi="Calibri" w:cs="Calibri"/>
                <w:color w:val="000000"/>
                <w:szCs w:val="22"/>
              </w:rPr>
              <w:t>53%</w:t>
            </w:r>
          </w:p>
        </w:tc>
        <w:tc>
          <w:tcPr>
            <w:tcW w:w="724" w:type="dxa"/>
            <w:noWrap/>
            <w:vAlign w:val="center"/>
            <w:hideMark/>
          </w:tcPr>
          <w:p w14:paraId="6FCE8ECD" w14:textId="20E2BC81" w:rsidR="003562DC" w:rsidRPr="00F321CC" w:rsidRDefault="003562DC" w:rsidP="003562DC">
            <w:pPr>
              <w:jc w:val="center"/>
              <w:rPr>
                <w:rFonts w:cstheme="majorHAnsi"/>
                <w:color w:val="000000" w:themeColor="text1"/>
              </w:rPr>
            </w:pPr>
            <w:r>
              <w:rPr>
                <w:rFonts w:ascii="Calibri" w:hAnsi="Calibri" w:cs="Calibri"/>
                <w:color w:val="000000"/>
                <w:szCs w:val="22"/>
              </w:rPr>
              <w:t>79%</w:t>
            </w:r>
          </w:p>
        </w:tc>
        <w:tc>
          <w:tcPr>
            <w:tcW w:w="724" w:type="dxa"/>
            <w:noWrap/>
            <w:vAlign w:val="center"/>
            <w:hideMark/>
          </w:tcPr>
          <w:p w14:paraId="62493D4A" w14:textId="34A9BDA7" w:rsidR="003562DC" w:rsidRPr="00F321CC" w:rsidRDefault="003562DC" w:rsidP="003562DC">
            <w:pPr>
              <w:jc w:val="center"/>
              <w:rPr>
                <w:rFonts w:cstheme="majorHAnsi"/>
                <w:color w:val="000000" w:themeColor="text1"/>
              </w:rPr>
            </w:pPr>
            <w:r>
              <w:rPr>
                <w:rFonts w:ascii="Calibri" w:hAnsi="Calibri" w:cs="Calibri"/>
                <w:color w:val="000000"/>
                <w:szCs w:val="22"/>
              </w:rPr>
              <w:t>16%</w:t>
            </w:r>
          </w:p>
        </w:tc>
        <w:tc>
          <w:tcPr>
            <w:tcW w:w="724" w:type="dxa"/>
            <w:noWrap/>
            <w:vAlign w:val="center"/>
            <w:hideMark/>
          </w:tcPr>
          <w:p w14:paraId="2EC13299" w14:textId="44474E05" w:rsidR="003562DC" w:rsidRPr="00F321CC" w:rsidRDefault="003562DC" w:rsidP="003562DC">
            <w:pPr>
              <w:jc w:val="center"/>
              <w:rPr>
                <w:rFonts w:cstheme="majorHAnsi"/>
                <w:color w:val="000000" w:themeColor="text1"/>
              </w:rPr>
            </w:pPr>
            <w:r>
              <w:rPr>
                <w:rFonts w:ascii="Calibri" w:hAnsi="Calibri" w:cs="Calibri"/>
                <w:color w:val="000000"/>
                <w:szCs w:val="22"/>
              </w:rPr>
              <w:t>7%</w:t>
            </w:r>
          </w:p>
        </w:tc>
      </w:tr>
      <w:tr w:rsidR="003562DC" w:rsidRPr="00912AB9" w14:paraId="39C1871B" w14:textId="77777777" w:rsidTr="004B7535">
        <w:trPr>
          <w:trHeight w:val="679"/>
        </w:trPr>
        <w:tc>
          <w:tcPr>
            <w:tcW w:w="2493" w:type="dxa"/>
            <w:noWrap/>
            <w:vAlign w:val="center"/>
            <w:hideMark/>
          </w:tcPr>
          <w:p w14:paraId="6CC7A7D3"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Producer</w:t>
            </w:r>
          </w:p>
        </w:tc>
        <w:tc>
          <w:tcPr>
            <w:tcW w:w="723" w:type="dxa"/>
            <w:noWrap/>
            <w:vAlign w:val="center"/>
            <w:hideMark/>
          </w:tcPr>
          <w:p w14:paraId="427E4788" w14:textId="6505E138" w:rsidR="003562DC" w:rsidRPr="00F321CC" w:rsidRDefault="003562DC" w:rsidP="003562DC">
            <w:pPr>
              <w:jc w:val="center"/>
              <w:rPr>
                <w:rFonts w:cstheme="majorHAnsi"/>
                <w:color w:val="000000" w:themeColor="text1"/>
              </w:rPr>
            </w:pPr>
            <w:r>
              <w:rPr>
                <w:rFonts w:ascii="Calibri" w:hAnsi="Calibri" w:cs="Calibri"/>
                <w:color w:val="000000"/>
                <w:szCs w:val="22"/>
              </w:rPr>
              <w:t>16%</w:t>
            </w:r>
          </w:p>
        </w:tc>
        <w:tc>
          <w:tcPr>
            <w:tcW w:w="724" w:type="dxa"/>
            <w:noWrap/>
            <w:vAlign w:val="center"/>
            <w:hideMark/>
          </w:tcPr>
          <w:p w14:paraId="018B0C3E" w14:textId="25CD514B"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4" w:type="dxa"/>
            <w:noWrap/>
            <w:vAlign w:val="center"/>
            <w:hideMark/>
          </w:tcPr>
          <w:p w14:paraId="4E616636" w14:textId="34FA772B" w:rsidR="003562DC" w:rsidRPr="00F321CC" w:rsidRDefault="003562DC" w:rsidP="003562DC">
            <w:pPr>
              <w:jc w:val="center"/>
              <w:rPr>
                <w:rFonts w:cstheme="majorHAnsi"/>
                <w:color w:val="000000" w:themeColor="text1"/>
              </w:rPr>
            </w:pPr>
            <w:r>
              <w:rPr>
                <w:rFonts w:ascii="Calibri" w:hAnsi="Calibri" w:cs="Calibri"/>
                <w:color w:val="000000"/>
                <w:szCs w:val="22"/>
              </w:rPr>
              <w:t>8%</w:t>
            </w:r>
          </w:p>
        </w:tc>
        <w:tc>
          <w:tcPr>
            <w:tcW w:w="723" w:type="dxa"/>
            <w:noWrap/>
            <w:vAlign w:val="center"/>
            <w:hideMark/>
          </w:tcPr>
          <w:p w14:paraId="099B0E99" w14:textId="1A94253B"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1C8BAE85" w14:textId="7E969A80" w:rsidR="003562DC" w:rsidRPr="00F321CC" w:rsidRDefault="003562DC" w:rsidP="003562DC">
            <w:pPr>
              <w:jc w:val="center"/>
              <w:rPr>
                <w:rFonts w:cstheme="majorHAnsi"/>
                <w:color w:val="000000" w:themeColor="text1"/>
              </w:rPr>
            </w:pPr>
            <w:r>
              <w:rPr>
                <w:rFonts w:ascii="Calibri" w:hAnsi="Calibri" w:cs="Calibri"/>
                <w:color w:val="000000"/>
                <w:szCs w:val="22"/>
              </w:rPr>
              <w:t>28%</w:t>
            </w:r>
          </w:p>
        </w:tc>
        <w:tc>
          <w:tcPr>
            <w:tcW w:w="724" w:type="dxa"/>
            <w:noWrap/>
            <w:vAlign w:val="center"/>
            <w:hideMark/>
          </w:tcPr>
          <w:p w14:paraId="35B2DADD" w14:textId="36BFE996"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3" w:type="dxa"/>
            <w:noWrap/>
            <w:vAlign w:val="center"/>
            <w:hideMark/>
          </w:tcPr>
          <w:p w14:paraId="2983331E" w14:textId="376D8B50" w:rsidR="003562DC" w:rsidRPr="00F321CC" w:rsidRDefault="003562DC" w:rsidP="003562DC">
            <w:pPr>
              <w:jc w:val="center"/>
              <w:rPr>
                <w:rFonts w:cstheme="majorHAnsi"/>
                <w:color w:val="000000" w:themeColor="text1"/>
              </w:rPr>
            </w:pPr>
            <w:r>
              <w:rPr>
                <w:rFonts w:ascii="Calibri" w:hAnsi="Calibri" w:cs="Calibri"/>
                <w:color w:val="000000"/>
                <w:szCs w:val="22"/>
              </w:rPr>
              <w:t>42%</w:t>
            </w:r>
          </w:p>
        </w:tc>
        <w:tc>
          <w:tcPr>
            <w:tcW w:w="724" w:type="dxa"/>
            <w:noWrap/>
            <w:vAlign w:val="center"/>
            <w:hideMark/>
          </w:tcPr>
          <w:p w14:paraId="294CCFC8" w14:textId="395E75D6" w:rsidR="003562DC" w:rsidRPr="00F321CC" w:rsidRDefault="003562DC" w:rsidP="003562DC">
            <w:pPr>
              <w:jc w:val="center"/>
              <w:rPr>
                <w:rFonts w:cstheme="majorHAnsi"/>
                <w:color w:val="000000" w:themeColor="text1"/>
              </w:rPr>
            </w:pPr>
            <w:r>
              <w:rPr>
                <w:rFonts w:ascii="Calibri" w:hAnsi="Calibri" w:cs="Calibri"/>
                <w:color w:val="000000"/>
                <w:szCs w:val="22"/>
              </w:rPr>
              <w:t>76%</w:t>
            </w:r>
          </w:p>
        </w:tc>
        <w:tc>
          <w:tcPr>
            <w:tcW w:w="724" w:type="dxa"/>
            <w:noWrap/>
            <w:vAlign w:val="center"/>
            <w:hideMark/>
          </w:tcPr>
          <w:p w14:paraId="02CBE2E2" w14:textId="3774322E"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4" w:type="dxa"/>
            <w:noWrap/>
            <w:vAlign w:val="center"/>
            <w:hideMark/>
          </w:tcPr>
          <w:p w14:paraId="62CBA68E" w14:textId="7FDE03F2" w:rsidR="003562DC" w:rsidRPr="00F321CC" w:rsidRDefault="003562DC" w:rsidP="003562DC">
            <w:pPr>
              <w:jc w:val="center"/>
              <w:rPr>
                <w:rFonts w:cstheme="majorHAnsi"/>
                <w:color w:val="000000" w:themeColor="text1"/>
              </w:rPr>
            </w:pPr>
            <w:r>
              <w:rPr>
                <w:rFonts w:ascii="Calibri" w:hAnsi="Calibri" w:cs="Calibri"/>
                <w:color w:val="000000"/>
                <w:szCs w:val="22"/>
              </w:rPr>
              <w:t>20%</w:t>
            </w:r>
          </w:p>
        </w:tc>
      </w:tr>
      <w:tr w:rsidR="003562DC" w:rsidRPr="00912AB9" w14:paraId="4CDCC798" w14:textId="77777777" w:rsidTr="004B7535">
        <w:trPr>
          <w:trHeight w:val="679"/>
        </w:trPr>
        <w:tc>
          <w:tcPr>
            <w:tcW w:w="2493" w:type="dxa"/>
            <w:noWrap/>
            <w:vAlign w:val="center"/>
            <w:hideMark/>
          </w:tcPr>
          <w:p w14:paraId="5068E868"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Associate Director</w:t>
            </w:r>
          </w:p>
        </w:tc>
        <w:tc>
          <w:tcPr>
            <w:tcW w:w="723" w:type="dxa"/>
            <w:noWrap/>
            <w:vAlign w:val="center"/>
            <w:hideMark/>
          </w:tcPr>
          <w:p w14:paraId="63A8B033" w14:textId="53C2003C" w:rsidR="003562DC" w:rsidRPr="00F321CC" w:rsidRDefault="003562DC" w:rsidP="003562DC">
            <w:pPr>
              <w:jc w:val="center"/>
              <w:rPr>
                <w:rFonts w:cstheme="majorHAnsi"/>
                <w:color w:val="000000" w:themeColor="text1"/>
              </w:rPr>
            </w:pPr>
            <w:r>
              <w:rPr>
                <w:rFonts w:ascii="Calibri" w:hAnsi="Calibri" w:cs="Calibri"/>
                <w:color w:val="000000"/>
                <w:szCs w:val="22"/>
              </w:rPr>
              <w:t>11%</w:t>
            </w:r>
          </w:p>
        </w:tc>
        <w:tc>
          <w:tcPr>
            <w:tcW w:w="724" w:type="dxa"/>
            <w:noWrap/>
            <w:vAlign w:val="center"/>
            <w:hideMark/>
          </w:tcPr>
          <w:p w14:paraId="597C8D3C" w14:textId="2EB200FC" w:rsidR="003562DC" w:rsidRPr="00F321CC" w:rsidRDefault="003562DC" w:rsidP="003562DC">
            <w:pPr>
              <w:jc w:val="center"/>
              <w:rPr>
                <w:rFonts w:cstheme="majorHAnsi"/>
                <w:color w:val="000000" w:themeColor="text1"/>
              </w:rPr>
            </w:pPr>
            <w:r>
              <w:rPr>
                <w:rFonts w:ascii="Calibri" w:hAnsi="Calibri" w:cs="Calibri"/>
                <w:color w:val="000000"/>
                <w:szCs w:val="22"/>
              </w:rPr>
              <w:t>21%</w:t>
            </w:r>
          </w:p>
        </w:tc>
        <w:tc>
          <w:tcPr>
            <w:tcW w:w="724" w:type="dxa"/>
            <w:noWrap/>
            <w:vAlign w:val="center"/>
            <w:hideMark/>
          </w:tcPr>
          <w:p w14:paraId="1A43288A" w14:textId="10E84F29"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3" w:type="dxa"/>
            <w:noWrap/>
            <w:vAlign w:val="center"/>
            <w:hideMark/>
          </w:tcPr>
          <w:p w14:paraId="1D7705A2" w14:textId="78B6766B"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7A1FE6F9" w14:textId="4ACB5038" w:rsidR="003562DC" w:rsidRPr="00F321CC" w:rsidRDefault="003562DC" w:rsidP="003562DC">
            <w:pPr>
              <w:jc w:val="center"/>
              <w:rPr>
                <w:rFonts w:cstheme="majorHAnsi"/>
                <w:color w:val="000000" w:themeColor="text1"/>
              </w:rPr>
            </w:pPr>
            <w:r>
              <w:rPr>
                <w:rFonts w:ascii="Calibri" w:hAnsi="Calibri" w:cs="Calibri"/>
                <w:color w:val="000000"/>
                <w:szCs w:val="22"/>
              </w:rPr>
              <w:t>21%</w:t>
            </w:r>
          </w:p>
        </w:tc>
        <w:tc>
          <w:tcPr>
            <w:tcW w:w="724" w:type="dxa"/>
            <w:noWrap/>
            <w:vAlign w:val="center"/>
            <w:hideMark/>
          </w:tcPr>
          <w:p w14:paraId="34ECD778" w14:textId="1ABA2961" w:rsidR="003562DC" w:rsidRPr="00F321CC" w:rsidRDefault="003562DC" w:rsidP="003562DC">
            <w:pPr>
              <w:jc w:val="center"/>
              <w:rPr>
                <w:rFonts w:cstheme="majorHAnsi"/>
                <w:color w:val="000000" w:themeColor="text1"/>
              </w:rPr>
            </w:pPr>
            <w:r>
              <w:rPr>
                <w:rFonts w:ascii="Calibri" w:hAnsi="Calibri" w:cs="Calibri"/>
                <w:color w:val="000000"/>
                <w:szCs w:val="22"/>
              </w:rPr>
              <w:t>5%</w:t>
            </w:r>
          </w:p>
        </w:tc>
        <w:tc>
          <w:tcPr>
            <w:tcW w:w="723" w:type="dxa"/>
            <w:noWrap/>
            <w:vAlign w:val="center"/>
            <w:hideMark/>
          </w:tcPr>
          <w:p w14:paraId="7D12D78E" w14:textId="06ED86E9" w:rsidR="003562DC" w:rsidRPr="00F321CC" w:rsidRDefault="003562DC" w:rsidP="003562DC">
            <w:pPr>
              <w:jc w:val="center"/>
              <w:rPr>
                <w:rFonts w:cstheme="majorHAnsi"/>
                <w:color w:val="000000" w:themeColor="text1"/>
              </w:rPr>
            </w:pPr>
            <w:r>
              <w:rPr>
                <w:rFonts w:ascii="Calibri" w:hAnsi="Calibri" w:cs="Calibri"/>
                <w:color w:val="000000"/>
                <w:szCs w:val="22"/>
              </w:rPr>
              <w:t>26%</w:t>
            </w:r>
          </w:p>
        </w:tc>
        <w:tc>
          <w:tcPr>
            <w:tcW w:w="724" w:type="dxa"/>
            <w:noWrap/>
            <w:vAlign w:val="center"/>
            <w:hideMark/>
          </w:tcPr>
          <w:p w14:paraId="56E44EEE" w14:textId="50E82DD5" w:rsidR="003562DC" w:rsidRPr="00F321CC" w:rsidRDefault="003562DC" w:rsidP="003562DC">
            <w:pPr>
              <w:jc w:val="center"/>
              <w:rPr>
                <w:rFonts w:cstheme="majorHAnsi"/>
                <w:color w:val="000000" w:themeColor="text1"/>
              </w:rPr>
            </w:pPr>
            <w:r>
              <w:rPr>
                <w:rFonts w:ascii="Calibri" w:hAnsi="Calibri" w:cs="Calibri"/>
                <w:color w:val="000000"/>
                <w:szCs w:val="22"/>
              </w:rPr>
              <w:t>79%</w:t>
            </w:r>
          </w:p>
        </w:tc>
        <w:tc>
          <w:tcPr>
            <w:tcW w:w="724" w:type="dxa"/>
            <w:noWrap/>
            <w:vAlign w:val="center"/>
            <w:hideMark/>
          </w:tcPr>
          <w:p w14:paraId="0FB4F37B" w14:textId="2403C608" w:rsidR="003562DC" w:rsidRPr="00F321CC" w:rsidRDefault="003562DC" w:rsidP="003562DC">
            <w:pPr>
              <w:jc w:val="center"/>
              <w:rPr>
                <w:rFonts w:cstheme="majorHAnsi"/>
                <w:color w:val="000000" w:themeColor="text1"/>
              </w:rPr>
            </w:pPr>
            <w:r>
              <w:rPr>
                <w:rFonts w:ascii="Calibri" w:hAnsi="Calibri" w:cs="Calibri"/>
                <w:color w:val="000000"/>
                <w:szCs w:val="22"/>
              </w:rPr>
              <w:t>16%</w:t>
            </w:r>
          </w:p>
        </w:tc>
        <w:tc>
          <w:tcPr>
            <w:tcW w:w="724" w:type="dxa"/>
            <w:noWrap/>
            <w:vAlign w:val="center"/>
            <w:hideMark/>
          </w:tcPr>
          <w:p w14:paraId="2BED6231" w14:textId="4D9DD52A" w:rsidR="003562DC" w:rsidRPr="00F321CC" w:rsidRDefault="003562DC" w:rsidP="003562DC">
            <w:pPr>
              <w:jc w:val="center"/>
              <w:rPr>
                <w:rFonts w:cstheme="majorHAnsi"/>
                <w:color w:val="000000" w:themeColor="text1"/>
              </w:rPr>
            </w:pPr>
            <w:r>
              <w:rPr>
                <w:rFonts w:ascii="Calibri" w:hAnsi="Calibri" w:cs="Calibri"/>
                <w:color w:val="000000"/>
                <w:szCs w:val="22"/>
              </w:rPr>
              <w:t>11%</w:t>
            </w:r>
          </w:p>
        </w:tc>
      </w:tr>
      <w:tr w:rsidR="003562DC" w:rsidRPr="00912AB9" w14:paraId="293522F0" w14:textId="77777777" w:rsidTr="004B7535">
        <w:trPr>
          <w:trHeight w:val="679"/>
        </w:trPr>
        <w:tc>
          <w:tcPr>
            <w:tcW w:w="2493" w:type="dxa"/>
            <w:noWrap/>
            <w:vAlign w:val="center"/>
            <w:hideMark/>
          </w:tcPr>
          <w:p w14:paraId="4CE1EB3C"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Finance Manager</w:t>
            </w:r>
          </w:p>
        </w:tc>
        <w:tc>
          <w:tcPr>
            <w:tcW w:w="723" w:type="dxa"/>
            <w:noWrap/>
            <w:vAlign w:val="center"/>
            <w:hideMark/>
          </w:tcPr>
          <w:p w14:paraId="120A2E8C" w14:textId="2AD87CF2" w:rsidR="003562DC" w:rsidRPr="00F321CC" w:rsidRDefault="003562DC" w:rsidP="003562DC">
            <w:pPr>
              <w:jc w:val="center"/>
              <w:rPr>
                <w:rFonts w:cstheme="majorHAnsi"/>
                <w:color w:val="000000" w:themeColor="text1"/>
              </w:rPr>
            </w:pPr>
            <w:r>
              <w:rPr>
                <w:rFonts w:ascii="Calibri" w:hAnsi="Calibri" w:cs="Calibri"/>
                <w:color w:val="000000"/>
                <w:szCs w:val="22"/>
              </w:rPr>
              <w:t>19%</w:t>
            </w:r>
          </w:p>
        </w:tc>
        <w:tc>
          <w:tcPr>
            <w:tcW w:w="724" w:type="dxa"/>
            <w:noWrap/>
            <w:vAlign w:val="center"/>
            <w:hideMark/>
          </w:tcPr>
          <w:p w14:paraId="2BA86ADB" w14:textId="3EDDC4ED" w:rsidR="003562DC" w:rsidRPr="00F321CC" w:rsidRDefault="003562DC" w:rsidP="003562DC">
            <w:pPr>
              <w:jc w:val="center"/>
              <w:rPr>
                <w:rFonts w:cstheme="majorHAnsi"/>
                <w:color w:val="000000" w:themeColor="text1"/>
              </w:rPr>
            </w:pPr>
            <w:r>
              <w:rPr>
                <w:rFonts w:ascii="Calibri" w:hAnsi="Calibri" w:cs="Calibri"/>
                <w:color w:val="000000"/>
                <w:szCs w:val="22"/>
              </w:rPr>
              <w:t>6%</w:t>
            </w:r>
          </w:p>
        </w:tc>
        <w:tc>
          <w:tcPr>
            <w:tcW w:w="724" w:type="dxa"/>
            <w:noWrap/>
            <w:vAlign w:val="center"/>
            <w:hideMark/>
          </w:tcPr>
          <w:p w14:paraId="77181DA9" w14:textId="7D631ED6" w:rsidR="003562DC" w:rsidRPr="00F321CC" w:rsidRDefault="003562DC" w:rsidP="003562DC">
            <w:pPr>
              <w:jc w:val="center"/>
              <w:rPr>
                <w:rFonts w:cstheme="majorHAnsi"/>
                <w:color w:val="000000" w:themeColor="text1"/>
              </w:rPr>
            </w:pPr>
            <w:r>
              <w:rPr>
                <w:rFonts w:ascii="Calibri" w:hAnsi="Calibri" w:cs="Calibri"/>
                <w:color w:val="000000"/>
                <w:szCs w:val="22"/>
              </w:rPr>
              <w:t>6%</w:t>
            </w:r>
          </w:p>
        </w:tc>
        <w:tc>
          <w:tcPr>
            <w:tcW w:w="723" w:type="dxa"/>
            <w:noWrap/>
            <w:vAlign w:val="center"/>
            <w:hideMark/>
          </w:tcPr>
          <w:p w14:paraId="7336CEE2" w14:textId="2C4B5975"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18ABA2EC" w14:textId="43883F6E" w:rsidR="003562DC" w:rsidRPr="00F321CC" w:rsidRDefault="003562DC" w:rsidP="003562DC">
            <w:pPr>
              <w:jc w:val="center"/>
              <w:rPr>
                <w:rFonts w:cstheme="majorHAnsi"/>
                <w:color w:val="000000" w:themeColor="text1"/>
              </w:rPr>
            </w:pPr>
            <w:r>
              <w:rPr>
                <w:rFonts w:ascii="Calibri" w:hAnsi="Calibri" w:cs="Calibri"/>
                <w:color w:val="000000"/>
                <w:szCs w:val="22"/>
              </w:rPr>
              <w:t>16%</w:t>
            </w:r>
          </w:p>
        </w:tc>
        <w:tc>
          <w:tcPr>
            <w:tcW w:w="724" w:type="dxa"/>
            <w:noWrap/>
            <w:vAlign w:val="center"/>
            <w:hideMark/>
          </w:tcPr>
          <w:p w14:paraId="0B960417" w14:textId="6C4449C6" w:rsidR="003562DC" w:rsidRPr="00F321CC" w:rsidRDefault="003562DC" w:rsidP="003562DC">
            <w:pPr>
              <w:jc w:val="center"/>
              <w:rPr>
                <w:rFonts w:cstheme="majorHAnsi"/>
                <w:color w:val="000000" w:themeColor="text1"/>
              </w:rPr>
            </w:pPr>
            <w:r>
              <w:rPr>
                <w:rFonts w:ascii="Calibri" w:hAnsi="Calibri" w:cs="Calibri"/>
                <w:color w:val="000000"/>
                <w:szCs w:val="22"/>
              </w:rPr>
              <w:t>3%</w:t>
            </w:r>
          </w:p>
        </w:tc>
        <w:tc>
          <w:tcPr>
            <w:tcW w:w="723" w:type="dxa"/>
            <w:noWrap/>
            <w:vAlign w:val="center"/>
            <w:hideMark/>
          </w:tcPr>
          <w:p w14:paraId="15279D5B" w14:textId="2DBD03CB" w:rsidR="003562DC" w:rsidRPr="00F321CC" w:rsidRDefault="003562DC" w:rsidP="003562DC">
            <w:pPr>
              <w:jc w:val="center"/>
              <w:rPr>
                <w:rFonts w:cstheme="majorHAnsi"/>
                <w:color w:val="000000" w:themeColor="text1"/>
              </w:rPr>
            </w:pPr>
            <w:r>
              <w:rPr>
                <w:rFonts w:ascii="Calibri" w:hAnsi="Calibri" w:cs="Calibri"/>
                <w:color w:val="000000"/>
                <w:szCs w:val="22"/>
              </w:rPr>
              <w:t>19%</w:t>
            </w:r>
          </w:p>
        </w:tc>
        <w:tc>
          <w:tcPr>
            <w:tcW w:w="724" w:type="dxa"/>
            <w:noWrap/>
            <w:vAlign w:val="center"/>
            <w:hideMark/>
          </w:tcPr>
          <w:p w14:paraId="2BCC6BF9" w14:textId="14567F18" w:rsidR="003562DC" w:rsidRPr="00F321CC" w:rsidRDefault="003562DC" w:rsidP="003562DC">
            <w:pPr>
              <w:jc w:val="center"/>
              <w:rPr>
                <w:rFonts w:cstheme="majorHAnsi"/>
                <w:color w:val="000000" w:themeColor="text1"/>
              </w:rPr>
            </w:pPr>
            <w:r>
              <w:rPr>
                <w:rFonts w:ascii="Calibri" w:hAnsi="Calibri" w:cs="Calibri"/>
                <w:color w:val="000000"/>
                <w:szCs w:val="22"/>
              </w:rPr>
              <w:t>72%</w:t>
            </w:r>
          </w:p>
        </w:tc>
        <w:tc>
          <w:tcPr>
            <w:tcW w:w="724" w:type="dxa"/>
            <w:noWrap/>
            <w:vAlign w:val="center"/>
            <w:hideMark/>
          </w:tcPr>
          <w:p w14:paraId="5C5706F9" w14:textId="71CEED7F" w:rsidR="003562DC" w:rsidRPr="00F321CC" w:rsidRDefault="003562DC" w:rsidP="003562DC">
            <w:pPr>
              <w:jc w:val="center"/>
              <w:rPr>
                <w:rFonts w:cstheme="majorHAnsi"/>
                <w:color w:val="000000" w:themeColor="text1"/>
              </w:rPr>
            </w:pPr>
            <w:r>
              <w:rPr>
                <w:rFonts w:ascii="Calibri" w:hAnsi="Calibri" w:cs="Calibri"/>
                <w:color w:val="000000"/>
                <w:szCs w:val="22"/>
              </w:rPr>
              <w:t>3%</w:t>
            </w:r>
          </w:p>
        </w:tc>
        <w:tc>
          <w:tcPr>
            <w:tcW w:w="724" w:type="dxa"/>
            <w:noWrap/>
            <w:vAlign w:val="center"/>
            <w:hideMark/>
          </w:tcPr>
          <w:p w14:paraId="11B35E4B" w14:textId="2622292F" w:rsidR="003562DC" w:rsidRPr="00F321CC" w:rsidRDefault="003562DC" w:rsidP="003562DC">
            <w:pPr>
              <w:jc w:val="center"/>
              <w:rPr>
                <w:rFonts w:cstheme="majorHAnsi"/>
                <w:color w:val="000000" w:themeColor="text1"/>
              </w:rPr>
            </w:pPr>
            <w:r>
              <w:rPr>
                <w:rFonts w:ascii="Calibri" w:hAnsi="Calibri" w:cs="Calibri"/>
                <w:color w:val="000000"/>
                <w:szCs w:val="22"/>
              </w:rPr>
              <w:t>19%</w:t>
            </w:r>
          </w:p>
        </w:tc>
      </w:tr>
      <w:tr w:rsidR="003562DC" w:rsidRPr="00912AB9" w14:paraId="63B1D328" w14:textId="77777777" w:rsidTr="004B7535">
        <w:trPr>
          <w:trHeight w:val="679"/>
        </w:trPr>
        <w:tc>
          <w:tcPr>
            <w:tcW w:w="2493" w:type="dxa"/>
            <w:noWrap/>
            <w:vAlign w:val="center"/>
            <w:hideMark/>
          </w:tcPr>
          <w:p w14:paraId="768A13CC" w14:textId="4176F12B" w:rsidR="003562DC" w:rsidRPr="00F321CC" w:rsidRDefault="003562DC" w:rsidP="003562DC">
            <w:pPr>
              <w:rPr>
                <w:rFonts w:cstheme="majorHAnsi"/>
                <w:b/>
                <w:bCs/>
                <w:color w:val="000000" w:themeColor="text1"/>
              </w:rPr>
            </w:pPr>
            <w:r w:rsidRPr="00F321CC">
              <w:rPr>
                <w:rFonts w:cstheme="majorHAnsi"/>
                <w:b/>
                <w:bCs/>
                <w:color w:val="000000" w:themeColor="text1"/>
              </w:rPr>
              <w:t>Administrator/ Operations Manager</w:t>
            </w:r>
          </w:p>
        </w:tc>
        <w:tc>
          <w:tcPr>
            <w:tcW w:w="723" w:type="dxa"/>
            <w:noWrap/>
            <w:vAlign w:val="center"/>
            <w:hideMark/>
          </w:tcPr>
          <w:p w14:paraId="2A26654F" w14:textId="247B91A4" w:rsidR="003562DC" w:rsidRPr="00F321CC" w:rsidRDefault="003562DC" w:rsidP="003562DC">
            <w:pPr>
              <w:jc w:val="center"/>
              <w:rPr>
                <w:rFonts w:cstheme="majorHAnsi"/>
                <w:color w:val="000000" w:themeColor="text1"/>
              </w:rPr>
            </w:pPr>
            <w:r>
              <w:rPr>
                <w:rFonts w:ascii="Calibri" w:hAnsi="Calibri" w:cs="Calibri"/>
                <w:color w:val="000000"/>
                <w:szCs w:val="22"/>
              </w:rPr>
              <w:t>9%</w:t>
            </w:r>
          </w:p>
        </w:tc>
        <w:tc>
          <w:tcPr>
            <w:tcW w:w="724" w:type="dxa"/>
            <w:noWrap/>
            <w:vAlign w:val="center"/>
            <w:hideMark/>
          </w:tcPr>
          <w:p w14:paraId="1E094644" w14:textId="0FB3DD90" w:rsidR="003562DC" w:rsidRPr="00F321CC" w:rsidRDefault="003562DC" w:rsidP="003562DC">
            <w:pPr>
              <w:jc w:val="center"/>
              <w:rPr>
                <w:rFonts w:cstheme="majorHAnsi"/>
                <w:color w:val="000000" w:themeColor="text1"/>
              </w:rPr>
            </w:pPr>
            <w:r>
              <w:rPr>
                <w:rFonts w:ascii="Calibri" w:hAnsi="Calibri" w:cs="Calibri"/>
                <w:color w:val="000000"/>
                <w:szCs w:val="22"/>
              </w:rPr>
              <w:t>12%</w:t>
            </w:r>
          </w:p>
        </w:tc>
        <w:tc>
          <w:tcPr>
            <w:tcW w:w="724" w:type="dxa"/>
            <w:noWrap/>
            <w:vAlign w:val="center"/>
            <w:hideMark/>
          </w:tcPr>
          <w:p w14:paraId="64D96BE1" w14:textId="0CD29AD8" w:rsidR="003562DC" w:rsidRPr="00F321CC" w:rsidRDefault="003562DC" w:rsidP="003562DC">
            <w:pPr>
              <w:jc w:val="center"/>
              <w:rPr>
                <w:rFonts w:cstheme="majorHAnsi"/>
                <w:color w:val="000000" w:themeColor="text1"/>
              </w:rPr>
            </w:pPr>
            <w:r>
              <w:rPr>
                <w:rFonts w:ascii="Calibri" w:hAnsi="Calibri" w:cs="Calibri"/>
                <w:color w:val="000000"/>
                <w:szCs w:val="22"/>
              </w:rPr>
              <w:t>2%</w:t>
            </w:r>
          </w:p>
        </w:tc>
        <w:tc>
          <w:tcPr>
            <w:tcW w:w="723" w:type="dxa"/>
            <w:noWrap/>
            <w:vAlign w:val="center"/>
            <w:hideMark/>
          </w:tcPr>
          <w:p w14:paraId="040C7407" w14:textId="20930785" w:rsidR="003562DC" w:rsidRPr="00F321CC" w:rsidRDefault="003562DC" w:rsidP="003562DC">
            <w:pPr>
              <w:jc w:val="center"/>
              <w:rPr>
                <w:rFonts w:cstheme="majorHAnsi"/>
                <w:color w:val="000000" w:themeColor="text1"/>
              </w:rPr>
            </w:pPr>
            <w:r>
              <w:rPr>
                <w:rFonts w:ascii="Calibri" w:hAnsi="Calibri" w:cs="Calibri"/>
                <w:color w:val="000000"/>
                <w:szCs w:val="22"/>
              </w:rPr>
              <w:t>2%</w:t>
            </w:r>
          </w:p>
        </w:tc>
        <w:tc>
          <w:tcPr>
            <w:tcW w:w="724" w:type="dxa"/>
            <w:noWrap/>
            <w:vAlign w:val="center"/>
            <w:hideMark/>
          </w:tcPr>
          <w:p w14:paraId="6CCBE97C" w14:textId="26C78A89" w:rsidR="003562DC" w:rsidRPr="00F321CC" w:rsidRDefault="003562DC" w:rsidP="003562DC">
            <w:pPr>
              <w:jc w:val="center"/>
              <w:rPr>
                <w:rFonts w:cstheme="majorHAnsi"/>
                <w:color w:val="000000" w:themeColor="text1"/>
              </w:rPr>
            </w:pPr>
            <w:r>
              <w:rPr>
                <w:rFonts w:ascii="Calibri" w:hAnsi="Calibri" w:cs="Calibri"/>
                <w:color w:val="000000"/>
                <w:szCs w:val="22"/>
              </w:rPr>
              <w:t>19%</w:t>
            </w:r>
          </w:p>
        </w:tc>
        <w:tc>
          <w:tcPr>
            <w:tcW w:w="724" w:type="dxa"/>
            <w:noWrap/>
            <w:vAlign w:val="center"/>
            <w:hideMark/>
          </w:tcPr>
          <w:p w14:paraId="65C93C0C" w14:textId="21F60357" w:rsidR="003562DC" w:rsidRPr="00F321CC" w:rsidRDefault="003562DC" w:rsidP="003562DC">
            <w:pPr>
              <w:jc w:val="center"/>
              <w:rPr>
                <w:rFonts w:cstheme="majorHAnsi"/>
                <w:color w:val="000000" w:themeColor="text1"/>
              </w:rPr>
            </w:pPr>
            <w:r>
              <w:rPr>
                <w:rFonts w:ascii="Calibri" w:hAnsi="Calibri" w:cs="Calibri"/>
                <w:color w:val="000000"/>
                <w:szCs w:val="22"/>
              </w:rPr>
              <w:t>9%</w:t>
            </w:r>
          </w:p>
        </w:tc>
        <w:tc>
          <w:tcPr>
            <w:tcW w:w="723" w:type="dxa"/>
            <w:noWrap/>
            <w:vAlign w:val="center"/>
            <w:hideMark/>
          </w:tcPr>
          <w:p w14:paraId="741177E4" w14:textId="502CB4E4" w:rsidR="003562DC" w:rsidRPr="00F321CC" w:rsidRDefault="003562DC" w:rsidP="003562DC">
            <w:pPr>
              <w:jc w:val="center"/>
              <w:rPr>
                <w:rFonts w:cstheme="majorHAnsi"/>
                <w:color w:val="000000" w:themeColor="text1"/>
              </w:rPr>
            </w:pPr>
            <w:r>
              <w:rPr>
                <w:rFonts w:ascii="Calibri" w:hAnsi="Calibri" w:cs="Calibri"/>
                <w:color w:val="000000"/>
                <w:szCs w:val="22"/>
              </w:rPr>
              <w:t>21%</w:t>
            </w:r>
          </w:p>
        </w:tc>
        <w:tc>
          <w:tcPr>
            <w:tcW w:w="724" w:type="dxa"/>
            <w:noWrap/>
            <w:vAlign w:val="center"/>
            <w:hideMark/>
          </w:tcPr>
          <w:p w14:paraId="5D31565E" w14:textId="364EB41A" w:rsidR="003562DC" w:rsidRPr="00F321CC" w:rsidRDefault="003562DC" w:rsidP="003562DC">
            <w:pPr>
              <w:jc w:val="center"/>
              <w:rPr>
                <w:rFonts w:cstheme="majorHAnsi"/>
                <w:color w:val="000000" w:themeColor="text1"/>
              </w:rPr>
            </w:pPr>
            <w:r>
              <w:rPr>
                <w:rFonts w:ascii="Calibri" w:hAnsi="Calibri" w:cs="Calibri"/>
                <w:color w:val="000000"/>
                <w:szCs w:val="22"/>
              </w:rPr>
              <w:t>74%</w:t>
            </w:r>
          </w:p>
        </w:tc>
        <w:tc>
          <w:tcPr>
            <w:tcW w:w="724" w:type="dxa"/>
            <w:noWrap/>
            <w:vAlign w:val="center"/>
            <w:hideMark/>
          </w:tcPr>
          <w:p w14:paraId="48CB4DC2" w14:textId="78B7A7DC" w:rsidR="003562DC" w:rsidRPr="00F321CC" w:rsidRDefault="003562DC" w:rsidP="003562DC">
            <w:pPr>
              <w:jc w:val="center"/>
              <w:rPr>
                <w:rFonts w:cstheme="majorHAnsi"/>
                <w:color w:val="000000" w:themeColor="text1"/>
              </w:rPr>
            </w:pPr>
            <w:r>
              <w:rPr>
                <w:rFonts w:ascii="Calibri" w:hAnsi="Calibri" w:cs="Calibri"/>
                <w:color w:val="000000"/>
                <w:szCs w:val="22"/>
              </w:rPr>
              <w:t>12%</w:t>
            </w:r>
          </w:p>
        </w:tc>
        <w:tc>
          <w:tcPr>
            <w:tcW w:w="724" w:type="dxa"/>
            <w:noWrap/>
            <w:vAlign w:val="center"/>
            <w:hideMark/>
          </w:tcPr>
          <w:p w14:paraId="3A72DDC0" w14:textId="42BBEF46" w:rsidR="003562DC" w:rsidRPr="00F321CC" w:rsidRDefault="003562DC" w:rsidP="003562DC">
            <w:pPr>
              <w:jc w:val="center"/>
              <w:rPr>
                <w:rFonts w:cstheme="majorHAnsi"/>
                <w:color w:val="000000" w:themeColor="text1"/>
              </w:rPr>
            </w:pPr>
            <w:r>
              <w:rPr>
                <w:rFonts w:ascii="Calibri" w:hAnsi="Calibri" w:cs="Calibri"/>
                <w:color w:val="000000"/>
                <w:szCs w:val="22"/>
              </w:rPr>
              <w:t>23%</w:t>
            </w:r>
          </w:p>
        </w:tc>
      </w:tr>
      <w:tr w:rsidR="003562DC" w:rsidRPr="00912AB9" w14:paraId="1C1EBE10" w14:textId="77777777" w:rsidTr="004B7535">
        <w:trPr>
          <w:trHeight w:val="679"/>
        </w:trPr>
        <w:tc>
          <w:tcPr>
            <w:tcW w:w="2493" w:type="dxa"/>
            <w:noWrap/>
            <w:vAlign w:val="center"/>
            <w:hideMark/>
          </w:tcPr>
          <w:p w14:paraId="37FE9F84"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Production Manager</w:t>
            </w:r>
          </w:p>
        </w:tc>
        <w:tc>
          <w:tcPr>
            <w:tcW w:w="723" w:type="dxa"/>
            <w:noWrap/>
            <w:vAlign w:val="center"/>
            <w:hideMark/>
          </w:tcPr>
          <w:p w14:paraId="3E3A59B4" w14:textId="5CB1AAF0"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4" w:type="dxa"/>
            <w:noWrap/>
            <w:vAlign w:val="center"/>
            <w:hideMark/>
          </w:tcPr>
          <w:p w14:paraId="5F90248E" w14:textId="070BF476" w:rsidR="003562DC" w:rsidRPr="00F321CC" w:rsidRDefault="003562DC" w:rsidP="003562DC">
            <w:pPr>
              <w:jc w:val="center"/>
              <w:rPr>
                <w:rFonts w:cstheme="majorHAnsi"/>
                <w:color w:val="000000" w:themeColor="text1"/>
              </w:rPr>
            </w:pPr>
            <w:r>
              <w:rPr>
                <w:rFonts w:ascii="Calibri" w:hAnsi="Calibri" w:cs="Calibri"/>
                <w:color w:val="000000"/>
                <w:szCs w:val="22"/>
              </w:rPr>
              <w:t>17%</w:t>
            </w:r>
          </w:p>
        </w:tc>
        <w:tc>
          <w:tcPr>
            <w:tcW w:w="724" w:type="dxa"/>
            <w:noWrap/>
            <w:vAlign w:val="center"/>
            <w:hideMark/>
          </w:tcPr>
          <w:p w14:paraId="37D75771" w14:textId="6207AF2E" w:rsidR="003562DC" w:rsidRPr="00F321CC" w:rsidRDefault="003562DC" w:rsidP="003562DC">
            <w:pPr>
              <w:jc w:val="center"/>
              <w:rPr>
                <w:rFonts w:cstheme="majorHAnsi"/>
                <w:color w:val="000000" w:themeColor="text1"/>
              </w:rPr>
            </w:pPr>
            <w:r>
              <w:rPr>
                <w:rFonts w:ascii="Calibri" w:hAnsi="Calibri" w:cs="Calibri"/>
                <w:color w:val="000000"/>
                <w:szCs w:val="22"/>
              </w:rPr>
              <w:t>8%</w:t>
            </w:r>
          </w:p>
        </w:tc>
        <w:tc>
          <w:tcPr>
            <w:tcW w:w="723" w:type="dxa"/>
            <w:noWrap/>
            <w:vAlign w:val="center"/>
            <w:hideMark/>
          </w:tcPr>
          <w:p w14:paraId="5B426D8E" w14:textId="14E59E16"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1E71C2D2" w14:textId="22805E32" w:rsidR="003562DC" w:rsidRPr="00F321CC" w:rsidRDefault="003562DC" w:rsidP="003562DC">
            <w:pPr>
              <w:jc w:val="center"/>
              <w:rPr>
                <w:rFonts w:cstheme="majorHAnsi"/>
                <w:color w:val="000000" w:themeColor="text1"/>
              </w:rPr>
            </w:pPr>
            <w:r>
              <w:rPr>
                <w:rFonts w:ascii="Calibri" w:hAnsi="Calibri" w:cs="Calibri"/>
                <w:color w:val="000000"/>
                <w:szCs w:val="22"/>
              </w:rPr>
              <w:t>17%</w:t>
            </w:r>
          </w:p>
        </w:tc>
        <w:tc>
          <w:tcPr>
            <w:tcW w:w="724" w:type="dxa"/>
            <w:noWrap/>
            <w:vAlign w:val="center"/>
            <w:hideMark/>
          </w:tcPr>
          <w:p w14:paraId="0D4BAACA" w14:textId="70F0A93A" w:rsidR="003562DC" w:rsidRPr="00F321CC" w:rsidRDefault="003562DC" w:rsidP="003562DC">
            <w:pPr>
              <w:jc w:val="center"/>
              <w:rPr>
                <w:rFonts w:cstheme="majorHAnsi"/>
                <w:color w:val="000000" w:themeColor="text1"/>
              </w:rPr>
            </w:pPr>
            <w:r>
              <w:rPr>
                <w:rFonts w:ascii="Calibri" w:hAnsi="Calibri" w:cs="Calibri"/>
                <w:color w:val="000000"/>
                <w:szCs w:val="22"/>
              </w:rPr>
              <w:t>8%</w:t>
            </w:r>
          </w:p>
        </w:tc>
        <w:tc>
          <w:tcPr>
            <w:tcW w:w="723" w:type="dxa"/>
            <w:noWrap/>
            <w:vAlign w:val="center"/>
            <w:hideMark/>
          </w:tcPr>
          <w:p w14:paraId="2AE3B936" w14:textId="1A34D5F9" w:rsidR="003562DC" w:rsidRPr="00F321CC" w:rsidRDefault="003562DC" w:rsidP="003562DC">
            <w:pPr>
              <w:jc w:val="center"/>
              <w:rPr>
                <w:rFonts w:cstheme="majorHAnsi"/>
                <w:color w:val="000000" w:themeColor="text1"/>
              </w:rPr>
            </w:pPr>
            <w:r>
              <w:rPr>
                <w:rFonts w:ascii="Calibri" w:hAnsi="Calibri" w:cs="Calibri"/>
                <w:color w:val="000000"/>
                <w:szCs w:val="22"/>
              </w:rPr>
              <w:t>38%</w:t>
            </w:r>
          </w:p>
        </w:tc>
        <w:tc>
          <w:tcPr>
            <w:tcW w:w="724" w:type="dxa"/>
            <w:noWrap/>
            <w:vAlign w:val="center"/>
            <w:hideMark/>
          </w:tcPr>
          <w:p w14:paraId="7D451E6F" w14:textId="6B447711" w:rsidR="003562DC" w:rsidRPr="00F321CC" w:rsidRDefault="003562DC" w:rsidP="003562DC">
            <w:pPr>
              <w:jc w:val="center"/>
              <w:rPr>
                <w:rFonts w:cstheme="majorHAnsi"/>
                <w:color w:val="000000" w:themeColor="text1"/>
              </w:rPr>
            </w:pPr>
            <w:r>
              <w:rPr>
                <w:rFonts w:ascii="Calibri" w:hAnsi="Calibri" w:cs="Calibri"/>
                <w:color w:val="000000"/>
                <w:szCs w:val="22"/>
              </w:rPr>
              <w:t>63%</w:t>
            </w:r>
          </w:p>
        </w:tc>
        <w:tc>
          <w:tcPr>
            <w:tcW w:w="724" w:type="dxa"/>
            <w:noWrap/>
            <w:vAlign w:val="center"/>
            <w:hideMark/>
          </w:tcPr>
          <w:p w14:paraId="5FAD9603" w14:textId="4B7EED7C" w:rsidR="003562DC" w:rsidRPr="00F321CC" w:rsidRDefault="003562DC" w:rsidP="003562DC">
            <w:pPr>
              <w:jc w:val="center"/>
              <w:rPr>
                <w:rFonts w:cstheme="majorHAnsi"/>
                <w:color w:val="000000" w:themeColor="text1"/>
              </w:rPr>
            </w:pPr>
            <w:r>
              <w:rPr>
                <w:rFonts w:ascii="Calibri" w:hAnsi="Calibri" w:cs="Calibri"/>
                <w:color w:val="000000"/>
                <w:szCs w:val="22"/>
              </w:rPr>
              <w:t>21%</w:t>
            </w:r>
          </w:p>
        </w:tc>
        <w:tc>
          <w:tcPr>
            <w:tcW w:w="724" w:type="dxa"/>
            <w:noWrap/>
            <w:vAlign w:val="center"/>
            <w:hideMark/>
          </w:tcPr>
          <w:p w14:paraId="2160DD83" w14:textId="70DC269F" w:rsidR="003562DC" w:rsidRPr="00F321CC" w:rsidRDefault="003562DC" w:rsidP="003562DC">
            <w:pPr>
              <w:jc w:val="center"/>
              <w:rPr>
                <w:rFonts w:cstheme="majorHAnsi"/>
                <w:color w:val="000000" w:themeColor="text1"/>
              </w:rPr>
            </w:pPr>
            <w:r>
              <w:rPr>
                <w:rFonts w:ascii="Calibri" w:hAnsi="Calibri" w:cs="Calibri"/>
                <w:color w:val="000000"/>
                <w:szCs w:val="22"/>
              </w:rPr>
              <w:t>25%</w:t>
            </w:r>
          </w:p>
        </w:tc>
      </w:tr>
      <w:tr w:rsidR="003562DC" w:rsidRPr="00912AB9" w14:paraId="53464185" w14:textId="77777777" w:rsidTr="004B7535">
        <w:trPr>
          <w:trHeight w:val="679"/>
        </w:trPr>
        <w:tc>
          <w:tcPr>
            <w:tcW w:w="2493" w:type="dxa"/>
            <w:noWrap/>
            <w:vAlign w:val="center"/>
            <w:hideMark/>
          </w:tcPr>
          <w:p w14:paraId="626E2CA0"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Venue Manager</w:t>
            </w:r>
          </w:p>
        </w:tc>
        <w:tc>
          <w:tcPr>
            <w:tcW w:w="723" w:type="dxa"/>
            <w:noWrap/>
            <w:vAlign w:val="center"/>
            <w:hideMark/>
          </w:tcPr>
          <w:p w14:paraId="37B2D489" w14:textId="6D9B74C0"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62906083" w14:textId="0793DDEA" w:rsidR="003562DC" w:rsidRPr="00F321CC" w:rsidRDefault="003562DC" w:rsidP="003562DC">
            <w:pPr>
              <w:jc w:val="center"/>
              <w:rPr>
                <w:rFonts w:cstheme="majorHAnsi"/>
                <w:color w:val="000000" w:themeColor="text1"/>
              </w:rPr>
            </w:pPr>
            <w:r>
              <w:rPr>
                <w:rFonts w:ascii="Calibri" w:hAnsi="Calibri" w:cs="Calibri"/>
                <w:color w:val="000000"/>
                <w:szCs w:val="22"/>
              </w:rPr>
              <w:t>25%</w:t>
            </w:r>
          </w:p>
        </w:tc>
        <w:tc>
          <w:tcPr>
            <w:tcW w:w="724" w:type="dxa"/>
            <w:noWrap/>
            <w:vAlign w:val="center"/>
            <w:hideMark/>
          </w:tcPr>
          <w:p w14:paraId="57D36C23" w14:textId="10663BA8" w:rsidR="003562DC" w:rsidRPr="00F321CC" w:rsidRDefault="003562DC" w:rsidP="003562DC">
            <w:pPr>
              <w:jc w:val="center"/>
              <w:rPr>
                <w:rFonts w:cstheme="majorHAnsi"/>
                <w:color w:val="000000" w:themeColor="text1"/>
              </w:rPr>
            </w:pPr>
            <w:r>
              <w:rPr>
                <w:rFonts w:ascii="Calibri" w:hAnsi="Calibri" w:cs="Calibri"/>
                <w:color w:val="000000"/>
                <w:szCs w:val="22"/>
              </w:rPr>
              <w:t>17%</w:t>
            </w:r>
          </w:p>
        </w:tc>
        <w:tc>
          <w:tcPr>
            <w:tcW w:w="723" w:type="dxa"/>
            <w:noWrap/>
            <w:vAlign w:val="center"/>
            <w:hideMark/>
          </w:tcPr>
          <w:p w14:paraId="64E85FCB" w14:textId="770FB339"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41AFC9DC" w14:textId="40E00D16" w:rsidR="003562DC" w:rsidRPr="00F321CC" w:rsidRDefault="003562DC" w:rsidP="003562DC">
            <w:pPr>
              <w:jc w:val="center"/>
              <w:rPr>
                <w:rFonts w:cstheme="majorHAnsi"/>
                <w:color w:val="000000" w:themeColor="text1"/>
              </w:rPr>
            </w:pPr>
            <w:r>
              <w:rPr>
                <w:rFonts w:ascii="Calibri" w:hAnsi="Calibri" w:cs="Calibri"/>
                <w:color w:val="000000"/>
                <w:szCs w:val="22"/>
              </w:rPr>
              <w:t>17%</w:t>
            </w:r>
          </w:p>
        </w:tc>
        <w:tc>
          <w:tcPr>
            <w:tcW w:w="724" w:type="dxa"/>
            <w:noWrap/>
            <w:vAlign w:val="center"/>
            <w:hideMark/>
          </w:tcPr>
          <w:p w14:paraId="0FDFD1F8" w14:textId="61000F14"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3" w:type="dxa"/>
            <w:noWrap/>
            <w:vAlign w:val="center"/>
            <w:hideMark/>
          </w:tcPr>
          <w:p w14:paraId="1886D0CB" w14:textId="2F0ABAC6" w:rsidR="003562DC" w:rsidRPr="00F321CC" w:rsidRDefault="003562DC" w:rsidP="003562DC">
            <w:pPr>
              <w:jc w:val="center"/>
              <w:rPr>
                <w:rFonts w:cstheme="majorHAnsi"/>
                <w:color w:val="000000" w:themeColor="text1"/>
              </w:rPr>
            </w:pPr>
            <w:r>
              <w:rPr>
                <w:rFonts w:ascii="Calibri" w:hAnsi="Calibri" w:cs="Calibri"/>
                <w:color w:val="000000"/>
                <w:szCs w:val="22"/>
              </w:rPr>
              <w:t>25%</w:t>
            </w:r>
          </w:p>
        </w:tc>
        <w:tc>
          <w:tcPr>
            <w:tcW w:w="724" w:type="dxa"/>
            <w:noWrap/>
            <w:vAlign w:val="center"/>
            <w:hideMark/>
          </w:tcPr>
          <w:p w14:paraId="0704A9FB" w14:textId="6A74AE19" w:rsidR="003562DC" w:rsidRPr="00F321CC" w:rsidRDefault="003562DC" w:rsidP="003562DC">
            <w:pPr>
              <w:jc w:val="center"/>
              <w:rPr>
                <w:rFonts w:cstheme="majorHAnsi"/>
                <w:color w:val="000000" w:themeColor="text1"/>
              </w:rPr>
            </w:pPr>
            <w:r>
              <w:rPr>
                <w:rFonts w:ascii="Calibri" w:hAnsi="Calibri" w:cs="Calibri"/>
                <w:color w:val="000000"/>
                <w:szCs w:val="22"/>
              </w:rPr>
              <w:t>67%</w:t>
            </w:r>
          </w:p>
        </w:tc>
        <w:tc>
          <w:tcPr>
            <w:tcW w:w="724" w:type="dxa"/>
            <w:noWrap/>
            <w:vAlign w:val="center"/>
            <w:hideMark/>
          </w:tcPr>
          <w:p w14:paraId="58F9B86E" w14:textId="7604A0EF" w:rsidR="003562DC" w:rsidRPr="00F321CC" w:rsidRDefault="003562DC" w:rsidP="003562DC">
            <w:pPr>
              <w:jc w:val="center"/>
              <w:rPr>
                <w:rFonts w:cstheme="majorHAnsi"/>
                <w:color w:val="000000" w:themeColor="text1"/>
              </w:rPr>
            </w:pPr>
            <w:r>
              <w:rPr>
                <w:rFonts w:ascii="Calibri" w:hAnsi="Calibri" w:cs="Calibri"/>
                <w:color w:val="000000"/>
                <w:szCs w:val="22"/>
              </w:rPr>
              <w:t>8%</w:t>
            </w:r>
          </w:p>
        </w:tc>
        <w:tc>
          <w:tcPr>
            <w:tcW w:w="724" w:type="dxa"/>
            <w:noWrap/>
            <w:vAlign w:val="center"/>
            <w:hideMark/>
          </w:tcPr>
          <w:p w14:paraId="7F254147" w14:textId="2CD0FF77" w:rsidR="003562DC" w:rsidRPr="00F321CC" w:rsidRDefault="003562DC" w:rsidP="003562DC">
            <w:pPr>
              <w:jc w:val="center"/>
              <w:rPr>
                <w:rFonts w:cstheme="majorHAnsi"/>
                <w:color w:val="000000" w:themeColor="text1"/>
              </w:rPr>
            </w:pPr>
            <w:r>
              <w:rPr>
                <w:rFonts w:ascii="Calibri" w:hAnsi="Calibri" w:cs="Calibri"/>
                <w:color w:val="000000"/>
                <w:szCs w:val="22"/>
              </w:rPr>
              <w:t>25%</w:t>
            </w:r>
          </w:p>
        </w:tc>
      </w:tr>
      <w:tr w:rsidR="003562DC" w:rsidRPr="00912AB9" w14:paraId="5457CBBD" w14:textId="77777777" w:rsidTr="004B7535">
        <w:trPr>
          <w:trHeight w:val="679"/>
        </w:trPr>
        <w:tc>
          <w:tcPr>
            <w:tcW w:w="2493" w:type="dxa"/>
            <w:noWrap/>
            <w:vAlign w:val="center"/>
            <w:hideMark/>
          </w:tcPr>
          <w:p w14:paraId="494C678E"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Marketing Manager</w:t>
            </w:r>
          </w:p>
        </w:tc>
        <w:tc>
          <w:tcPr>
            <w:tcW w:w="723" w:type="dxa"/>
            <w:noWrap/>
            <w:vAlign w:val="center"/>
            <w:hideMark/>
          </w:tcPr>
          <w:p w14:paraId="132D7D11" w14:textId="401FF2FF"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4" w:type="dxa"/>
            <w:noWrap/>
            <w:vAlign w:val="center"/>
            <w:hideMark/>
          </w:tcPr>
          <w:p w14:paraId="5323BDC8" w14:textId="0D944E74" w:rsidR="003562DC" w:rsidRPr="00F321CC" w:rsidRDefault="003562DC" w:rsidP="003562DC">
            <w:pPr>
              <w:jc w:val="center"/>
              <w:rPr>
                <w:rFonts w:cstheme="majorHAnsi"/>
                <w:color w:val="000000" w:themeColor="text1"/>
              </w:rPr>
            </w:pPr>
            <w:r>
              <w:rPr>
                <w:rFonts w:ascii="Calibri" w:hAnsi="Calibri" w:cs="Calibri"/>
                <w:color w:val="000000"/>
                <w:szCs w:val="22"/>
              </w:rPr>
              <w:t>12%</w:t>
            </w:r>
          </w:p>
        </w:tc>
        <w:tc>
          <w:tcPr>
            <w:tcW w:w="724" w:type="dxa"/>
            <w:noWrap/>
            <w:vAlign w:val="center"/>
            <w:hideMark/>
          </w:tcPr>
          <w:p w14:paraId="1D347BDF" w14:textId="45627C21"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3" w:type="dxa"/>
            <w:noWrap/>
            <w:vAlign w:val="center"/>
            <w:hideMark/>
          </w:tcPr>
          <w:p w14:paraId="0180E82B" w14:textId="4ACF78BA"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4957580B" w14:textId="765669BE" w:rsidR="003562DC" w:rsidRPr="00F321CC" w:rsidRDefault="003562DC" w:rsidP="003562DC">
            <w:pPr>
              <w:jc w:val="center"/>
              <w:rPr>
                <w:rFonts w:cstheme="majorHAnsi"/>
                <w:color w:val="000000" w:themeColor="text1"/>
              </w:rPr>
            </w:pPr>
            <w:r>
              <w:rPr>
                <w:rFonts w:ascii="Calibri" w:hAnsi="Calibri" w:cs="Calibri"/>
                <w:color w:val="000000"/>
                <w:szCs w:val="22"/>
              </w:rPr>
              <w:t>24%</w:t>
            </w:r>
          </w:p>
        </w:tc>
        <w:tc>
          <w:tcPr>
            <w:tcW w:w="724" w:type="dxa"/>
            <w:noWrap/>
            <w:vAlign w:val="center"/>
            <w:hideMark/>
          </w:tcPr>
          <w:p w14:paraId="36D96E19" w14:textId="2C60357E" w:rsidR="003562DC" w:rsidRPr="00F321CC" w:rsidRDefault="003562DC" w:rsidP="003562DC">
            <w:pPr>
              <w:jc w:val="center"/>
              <w:rPr>
                <w:rFonts w:cstheme="majorHAnsi"/>
                <w:color w:val="000000" w:themeColor="text1"/>
              </w:rPr>
            </w:pPr>
            <w:r>
              <w:rPr>
                <w:rFonts w:ascii="Calibri" w:hAnsi="Calibri" w:cs="Calibri"/>
                <w:color w:val="000000"/>
                <w:szCs w:val="22"/>
              </w:rPr>
              <w:t>7%</w:t>
            </w:r>
          </w:p>
        </w:tc>
        <w:tc>
          <w:tcPr>
            <w:tcW w:w="723" w:type="dxa"/>
            <w:noWrap/>
            <w:vAlign w:val="center"/>
            <w:hideMark/>
          </w:tcPr>
          <w:p w14:paraId="4E617AB1" w14:textId="135D38A0" w:rsidR="003562DC" w:rsidRPr="00F321CC" w:rsidRDefault="003562DC" w:rsidP="003562DC">
            <w:pPr>
              <w:jc w:val="center"/>
              <w:rPr>
                <w:rFonts w:cstheme="majorHAnsi"/>
                <w:color w:val="000000" w:themeColor="text1"/>
              </w:rPr>
            </w:pPr>
            <w:r>
              <w:rPr>
                <w:rFonts w:ascii="Calibri" w:hAnsi="Calibri" w:cs="Calibri"/>
                <w:color w:val="000000"/>
                <w:szCs w:val="22"/>
              </w:rPr>
              <w:t>37%</w:t>
            </w:r>
          </w:p>
        </w:tc>
        <w:tc>
          <w:tcPr>
            <w:tcW w:w="724" w:type="dxa"/>
            <w:noWrap/>
            <w:vAlign w:val="center"/>
            <w:hideMark/>
          </w:tcPr>
          <w:p w14:paraId="0CACA854" w14:textId="3ABBAA72" w:rsidR="003562DC" w:rsidRPr="00F321CC" w:rsidRDefault="003562DC" w:rsidP="003562DC">
            <w:pPr>
              <w:jc w:val="center"/>
              <w:rPr>
                <w:rFonts w:cstheme="majorHAnsi"/>
                <w:color w:val="000000" w:themeColor="text1"/>
              </w:rPr>
            </w:pPr>
            <w:r>
              <w:rPr>
                <w:rFonts w:ascii="Calibri" w:hAnsi="Calibri" w:cs="Calibri"/>
                <w:color w:val="000000"/>
                <w:szCs w:val="22"/>
              </w:rPr>
              <w:t>73%</w:t>
            </w:r>
          </w:p>
        </w:tc>
        <w:tc>
          <w:tcPr>
            <w:tcW w:w="724" w:type="dxa"/>
            <w:noWrap/>
            <w:vAlign w:val="center"/>
            <w:hideMark/>
          </w:tcPr>
          <w:p w14:paraId="56C251B1" w14:textId="639EBB10" w:rsidR="003562DC" w:rsidRPr="00F321CC" w:rsidRDefault="003562DC" w:rsidP="003562DC">
            <w:pPr>
              <w:jc w:val="center"/>
              <w:rPr>
                <w:rFonts w:cstheme="majorHAnsi"/>
                <w:color w:val="000000" w:themeColor="text1"/>
              </w:rPr>
            </w:pPr>
            <w:r>
              <w:rPr>
                <w:rFonts w:ascii="Calibri" w:hAnsi="Calibri" w:cs="Calibri"/>
                <w:color w:val="000000"/>
                <w:szCs w:val="22"/>
              </w:rPr>
              <w:t>10%</w:t>
            </w:r>
          </w:p>
        </w:tc>
        <w:tc>
          <w:tcPr>
            <w:tcW w:w="724" w:type="dxa"/>
            <w:noWrap/>
            <w:vAlign w:val="center"/>
            <w:hideMark/>
          </w:tcPr>
          <w:p w14:paraId="77C4CF76" w14:textId="22E9E99D" w:rsidR="003562DC" w:rsidRPr="00F321CC" w:rsidRDefault="003562DC" w:rsidP="003562DC">
            <w:pPr>
              <w:jc w:val="center"/>
              <w:rPr>
                <w:rFonts w:cstheme="majorHAnsi"/>
                <w:color w:val="000000" w:themeColor="text1"/>
              </w:rPr>
            </w:pPr>
            <w:r>
              <w:rPr>
                <w:rFonts w:ascii="Calibri" w:hAnsi="Calibri" w:cs="Calibri"/>
                <w:color w:val="000000"/>
                <w:szCs w:val="22"/>
              </w:rPr>
              <w:t>17%</w:t>
            </w:r>
          </w:p>
        </w:tc>
      </w:tr>
      <w:tr w:rsidR="003562DC" w:rsidRPr="00912AB9" w14:paraId="34B43A2A" w14:textId="77777777" w:rsidTr="004B7535">
        <w:trPr>
          <w:trHeight w:val="679"/>
        </w:trPr>
        <w:tc>
          <w:tcPr>
            <w:tcW w:w="2493" w:type="dxa"/>
            <w:noWrap/>
            <w:vAlign w:val="center"/>
            <w:hideMark/>
          </w:tcPr>
          <w:p w14:paraId="473004D3" w14:textId="77777777" w:rsidR="003562DC" w:rsidRPr="00F321CC" w:rsidRDefault="003562DC" w:rsidP="003562DC">
            <w:pPr>
              <w:rPr>
                <w:rFonts w:cstheme="majorHAnsi"/>
                <w:b/>
                <w:bCs/>
                <w:color w:val="000000" w:themeColor="text1"/>
              </w:rPr>
            </w:pPr>
            <w:r w:rsidRPr="00F321CC">
              <w:rPr>
                <w:rFonts w:cstheme="majorHAnsi"/>
                <w:b/>
                <w:bCs/>
                <w:color w:val="000000" w:themeColor="text1"/>
              </w:rPr>
              <w:t>Development Manager</w:t>
            </w:r>
          </w:p>
        </w:tc>
        <w:tc>
          <w:tcPr>
            <w:tcW w:w="723" w:type="dxa"/>
            <w:noWrap/>
            <w:vAlign w:val="center"/>
            <w:hideMark/>
          </w:tcPr>
          <w:p w14:paraId="1835F376" w14:textId="4C559672"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4" w:type="dxa"/>
            <w:noWrap/>
            <w:vAlign w:val="center"/>
            <w:hideMark/>
          </w:tcPr>
          <w:p w14:paraId="68C9C36A" w14:textId="729D1A0A"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4" w:type="dxa"/>
            <w:noWrap/>
            <w:vAlign w:val="center"/>
            <w:hideMark/>
          </w:tcPr>
          <w:p w14:paraId="1F5AB9A3" w14:textId="74C55CB2"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3" w:type="dxa"/>
            <w:noWrap/>
            <w:vAlign w:val="center"/>
            <w:hideMark/>
          </w:tcPr>
          <w:p w14:paraId="76906CEA" w14:textId="651D61AA"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noWrap/>
            <w:vAlign w:val="center"/>
            <w:hideMark/>
          </w:tcPr>
          <w:p w14:paraId="1DAF50E2" w14:textId="202EFFCB" w:rsidR="003562DC" w:rsidRPr="00F321CC" w:rsidRDefault="003562DC" w:rsidP="003562DC">
            <w:pPr>
              <w:jc w:val="center"/>
              <w:rPr>
                <w:rFonts w:cstheme="majorHAnsi"/>
                <w:color w:val="000000" w:themeColor="text1"/>
              </w:rPr>
            </w:pPr>
            <w:r>
              <w:rPr>
                <w:rFonts w:ascii="Calibri" w:hAnsi="Calibri" w:cs="Calibri"/>
                <w:color w:val="000000"/>
                <w:szCs w:val="22"/>
              </w:rPr>
              <w:t>19%</w:t>
            </w:r>
          </w:p>
        </w:tc>
        <w:tc>
          <w:tcPr>
            <w:tcW w:w="724" w:type="dxa"/>
            <w:noWrap/>
            <w:vAlign w:val="center"/>
            <w:hideMark/>
          </w:tcPr>
          <w:p w14:paraId="69BEBBF3" w14:textId="1BC19102" w:rsidR="003562DC" w:rsidRPr="00F321CC" w:rsidRDefault="003562DC" w:rsidP="003562DC">
            <w:pPr>
              <w:jc w:val="center"/>
              <w:rPr>
                <w:rFonts w:cstheme="majorHAnsi"/>
                <w:color w:val="000000" w:themeColor="text1"/>
              </w:rPr>
            </w:pPr>
            <w:r>
              <w:rPr>
                <w:rFonts w:ascii="Calibri" w:hAnsi="Calibri" w:cs="Calibri"/>
                <w:color w:val="000000"/>
                <w:szCs w:val="22"/>
              </w:rPr>
              <w:t>6%</w:t>
            </w:r>
          </w:p>
        </w:tc>
        <w:tc>
          <w:tcPr>
            <w:tcW w:w="723" w:type="dxa"/>
            <w:noWrap/>
            <w:vAlign w:val="center"/>
            <w:hideMark/>
          </w:tcPr>
          <w:p w14:paraId="553D4EEA" w14:textId="3E821950" w:rsidR="003562DC" w:rsidRPr="00F321CC" w:rsidRDefault="003562DC" w:rsidP="003562DC">
            <w:pPr>
              <w:jc w:val="center"/>
              <w:rPr>
                <w:rFonts w:cstheme="majorHAnsi"/>
                <w:color w:val="000000" w:themeColor="text1"/>
              </w:rPr>
            </w:pPr>
            <w:r>
              <w:rPr>
                <w:rFonts w:ascii="Calibri" w:hAnsi="Calibri" w:cs="Calibri"/>
                <w:color w:val="000000"/>
                <w:szCs w:val="22"/>
              </w:rPr>
              <w:t>31%</w:t>
            </w:r>
          </w:p>
        </w:tc>
        <w:tc>
          <w:tcPr>
            <w:tcW w:w="724" w:type="dxa"/>
            <w:noWrap/>
            <w:vAlign w:val="center"/>
            <w:hideMark/>
          </w:tcPr>
          <w:p w14:paraId="2C094798" w14:textId="6B2F079B" w:rsidR="003562DC" w:rsidRPr="00F321CC" w:rsidRDefault="003562DC" w:rsidP="003562DC">
            <w:pPr>
              <w:jc w:val="center"/>
              <w:rPr>
                <w:rFonts w:cstheme="majorHAnsi"/>
                <w:color w:val="000000" w:themeColor="text1"/>
              </w:rPr>
            </w:pPr>
            <w:r>
              <w:rPr>
                <w:rFonts w:ascii="Calibri" w:hAnsi="Calibri" w:cs="Calibri"/>
                <w:color w:val="000000"/>
                <w:szCs w:val="22"/>
              </w:rPr>
              <w:t>69%</w:t>
            </w:r>
          </w:p>
        </w:tc>
        <w:tc>
          <w:tcPr>
            <w:tcW w:w="724" w:type="dxa"/>
            <w:noWrap/>
            <w:vAlign w:val="center"/>
            <w:hideMark/>
          </w:tcPr>
          <w:p w14:paraId="7B0C4ADC" w14:textId="6C513A22" w:rsidR="003562DC" w:rsidRPr="00F321CC" w:rsidRDefault="003562DC" w:rsidP="003562DC">
            <w:pPr>
              <w:jc w:val="center"/>
              <w:rPr>
                <w:rFonts w:cstheme="majorHAnsi"/>
                <w:color w:val="000000" w:themeColor="text1"/>
              </w:rPr>
            </w:pPr>
            <w:r>
              <w:rPr>
                <w:rFonts w:ascii="Calibri" w:hAnsi="Calibri" w:cs="Calibri"/>
                <w:color w:val="000000"/>
                <w:szCs w:val="22"/>
              </w:rPr>
              <w:t>6%</w:t>
            </w:r>
          </w:p>
        </w:tc>
        <w:tc>
          <w:tcPr>
            <w:tcW w:w="724" w:type="dxa"/>
            <w:noWrap/>
            <w:vAlign w:val="center"/>
            <w:hideMark/>
          </w:tcPr>
          <w:p w14:paraId="21A0E66A" w14:textId="690B84D9" w:rsidR="003562DC" w:rsidRPr="00F321CC" w:rsidRDefault="003562DC" w:rsidP="003562DC">
            <w:pPr>
              <w:jc w:val="center"/>
              <w:rPr>
                <w:rFonts w:cstheme="majorHAnsi"/>
                <w:color w:val="000000" w:themeColor="text1"/>
              </w:rPr>
            </w:pPr>
            <w:r>
              <w:rPr>
                <w:rFonts w:ascii="Calibri" w:hAnsi="Calibri" w:cs="Calibri"/>
                <w:color w:val="000000"/>
                <w:szCs w:val="22"/>
              </w:rPr>
              <w:t>19%</w:t>
            </w:r>
          </w:p>
        </w:tc>
      </w:tr>
      <w:tr w:rsidR="003562DC" w:rsidRPr="00912AB9" w14:paraId="7E01542C" w14:textId="77777777" w:rsidTr="0089539A">
        <w:trPr>
          <w:trHeight w:val="679"/>
        </w:trPr>
        <w:tc>
          <w:tcPr>
            <w:tcW w:w="2493" w:type="dxa"/>
            <w:tcBorders>
              <w:bottom w:val="single" w:sz="4" w:space="0" w:color="auto"/>
            </w:tcBorders>
            <w:noWrap/>
            <w:vAlign w:val="center"/>
            <w:hideMark/>
          </w:tcPr>
          <w:p w14:paraId="012825F1" w14:textId="62088BE0" w:rsidR="003562DC" w:rsidRPr="00F321CC" w:rsidRDefault="003562DC" w:rsidP="003562DC">
            <w:pPr>
              <w:rPr>
                <w:rFonts w:cstheme="majorHAnsi"/>
                <w:b/>
                <w:bCs/>
                <w:color w:val="000000" w:themeColor="text1"/>
              </w:rPr>
            </w:pPr>
            <w:r w:rsidRPr="00F321CC">
              <w:rPr>
                <w:rFonts w:cstheme="majorHAnsi"/>
                <w:b/>
                <w:bCs/>
                <w:color w:val="000000" w:themeColor="text1"/>
              </w:rPr>
              <w:t>Box Office</w:t>
            </w:r>
            <w:r w:rsidR="0089539A">
              <w:rPr>
                <w:rFonts w:cstheme="majorHAnsi"/>
                <w:b/>
                <w:bCs/>
                <w:color w:val="000000" w:themeColor="text1"/>
              </w:rPr>
              <w:t xml:space="preserve">/ </w:t>
            </w:r>
            <w:r w:rsidRPr="00F321CC">
              <w:rPr>
                <w:rFonts w:cstheme="majorHAnsi"/>
                <w:b/>
                <w:bCs/>
                <w:color w:val="000000" w:themeColor="text1"/>
              </w:rPr>
              <w:t>Ticketing</w:t>
            </w:r>
            <w:r w:rsidR="0089539A">
              <w:rPr>
                <w:rFonts w:cstheme="majorHAnsi"/>
                <w:b/>
                <w:bCs/>
                <w:color w:val="000000" w:themeColor="text1"/>
              </w:rPr>
              <w:t xml:space="preserve">/ </w:t>
            </w:r>
            <w:r w:rsidRPr="00F321CC">
              <w:rPr>
                <w:rFonts w:cstheme="majorHAnsi"/>
                <w:b/>
                <w:bCs/>
                <w:color w:val="000000" w:themeColor="text1"/>
              </w:rPr>
              <w:t>FOH Manager</w:t>
            </w:r>
          </w:p>
        </w:tc>
        <w:tc>
          <w:tcPr>
            <w:tcW w:w="723" w:type="dxa"/>
            <w:tcBorders>
              <w:bottom w:val="single" w:sz="4" w:space="0" w:color="auto"/>
            </w:tcBorders>
            <w:noWrap/>
            <w:vAlign w:val="center"/>
            <w:hideMark/>
          </w:tcPr>
          <w:p w14:paraId="7C44495E" w14:textId="2E310C5B"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tcBorders>
              <w:bottom w:val="single" w:sz="4" w:space="0" w:color="auto"/>
            </w:tcBorders>
            <w:noWrap/>
            <w:vAlign w:val="center"/>
            <w:hideMark/>
          </w:tcPr>
          <w:p w14:paraId="62BF8B8A" w14:textId="51413977"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tcBorders>
              <w:bottom w:val="single" w:sz="4" w:space="0" w:color="auto"/>
            </w:tcBorders>
            <w:noWrap/>
            <w:vAlign w:val="center"/>
            <w:hideMark/>
          </w:tcPr>
          <w:p w14:paraId="69592431" w14:textId="0098F443"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3" w:type="dxa"/>
            <w:tcBorders>
              <w:bottom w:val="single" w:sz="4" w:space="0" w:color="auto"/>
            </w:tcBorders>
            <w:noWrap/>
            <w:vAlign w:val="center"/>
            <w:hideMark/>
          </w:tcPr>
          <w:p w14:paraId="1BCE5DB2" w14:textId="43705852"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tcBorders>
              <w:bottom w:val="single" w:sz="4" w:space="0" w:color="auto"/>
            </w:tcBorders>
            <w:noWrap/>
            <w:vAlign w:val="center"/>
            <w:hideMark/>
          </w:tcPr>
          <w:p w14:paraId="56ED2CBC" w14:textId="3D05B5D8"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4" w:type="dxa"/>
            <w:tcBorders>
              <w:bottom w:val="single" w:sz="4" w:space="0" w:color="auto"/>
            </w:tcBorders>
            <w:noWrap/>
            <w:vAlign w:val="center"/>
            <w:hideMark/>
          </w:tcPr>
          <w:p w14:paraId="63DA158A" w14:textId="5E030593"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3" w:type="dxa"/>
            <w:tcBorders>
              <w:bottom w:val="single" w:sz="4" w:space="0" w:color="auto"/>
            </w:tcBorders>
            <w:noWrap/>
            <w:vAlign w:val="center"/>
            <w:hideMark/>
          </w:tcPr>
          <w:p w14:paraId="407948E4" w14:textId="6B7F7773" w:rsidR="003562DC" w:rsidRPr="00F321CC" w:rsidRDefault="003562DC" w:rsidP="003562DC">
            <w:pPr>
              <w:jc w:val="center"/>
              <w:rPr>
                <w:rFonts w:cstheme="majorHAnsi"/>
                <w:color w:val="000000" w:themeColor="text1"/>
              </w:rPr>
            </w:pPr>
            <w:r>
              <w:rPr>
                <w:rFonts w:ascii="Calibri" w:hAnsi="Calibri" w:cs="Calibri"/>
                <w:color w:val="000000"/>
                <w:szCs w:val="22"/>
              </w:rPr>
              <w:t>13%</w:t>
            </w:r>
          </w:p>
        </w:tc>
        <w:tc>
          <w:tcPr>
            <w:tcW w:w="724" w:type="dxa"/>
            <w:tcBorders>
              <w:bottom w:val="single" w:sz="4" w:space="0" w:color="auto"/>
            </w:tcBorders>
            <w:noWrap/>
            <w:vAlign w:val="center"/>
            <w:hideMark/>
          </w:tcPr>
          <w:p w14:paraId="07EE330A" w14:textId="3B63DE01" w:rsidR="003562DC" w:rsidRPr="00F321CC" w:rsidRDefault="003562DC" w:rsidP="003562DC">
            <w:pPr>
              <w:jc w:val="center"/>
              <w:rPr>
                <w:rFonts w:cstheme="majorHAnsi"/>
                <w:color w:val="000000" w:themeColor="text1"/>
              </w:rPr>
            </w:pPr>
            <w:r>
              <w:rPr>
                <w:rFonts w:ascii="Calibri" w:hAnsi="Calibri" w:cs="Calibri"/>
                <w:color w:val="000000"/>
                <w:szCs w:val="22"/>
              </w:rPr>
              <w:t>50%</w:t>
            </w:r>
          </w:p>
        </w:tc>
        <w:tc>
          <w:tcPr>
            <w:tcW w:w="724" w:type="dxa"/>
            <w:tcBorders>
              <w:bottom w:val="single" w:sz="4" w:space="0" w:color="auto"/>
            </w:tcBorders>
            <w:noWrap/>
            <w:vAlign w:val="center"/>
            <w:hideMark/>
          </w:tcPr>
          <w:p w14:paraId="5828C2CD" w14:textId="575FB5A0" w:rsidR="003562DC" w:rsidRPr="00F321CC" w:rsidRDefault="003562DC" w:rsidP="003562DC">
            <w:pPr>
              <w:jc w:val="center"/>
              <w:rPr>
                <w:rFonts w:cstheme="majorHAnsi"/>
                <w:color w:val="000000" w:themeColor="text1"/>
              </w:rPr>
            </w:pPr>
            <w:r>
              <w:rPr>
                <w:rFonts w:ascii="Calibri" w:hAnsi="Calibri" w:cs="Calibri"/>
                <w:color w:val="000000"/>
                <w:szCs w:val="22"/>
              </w:rPr>
              <w:t>0%</w:t>
            </w:r>
          </w:p>
        </w:tc>
        <w:tc>
          <w:tcPr>
            <w:tcW w:w="724" w:type="dxa"/>
            <w:tcBorders>
              <w:bottom w:val="single" w:sz="4" w:space="0" w:color="auto"/>
            </w:tcBorders>
            <w:noWrap/>
            <w:vAlign w:val="center"/>
            <w:hideMark/>
          </w:tcPr>
          <w:p w14:paraId="2EC606D8" w14:textId="4108D28F" w:rsidR="003562DC" w:rsidRPr="00F321CC" w:rsidRDefault="003562DC" w:rsidP="003562DC">
            <w:pPr>
              <w:jc w:val="center"/>
              <w:rPr>
                <w:rFonts w:cstheme="majorHAnsi"/>
                <w:color w:val="000000" w:themeColor="text1"/>
              </w:rPr>
            </w:pPr>
            <w:r>
              <w:rPr>
                <w:rFonts w:ascii="Calibri" w:hAnsi="Calibri" w:cs="Calibri"/>
                <w:color w:val="000000"/>
                <w:szCs w:val="22"/>
              </w:rPr>
              <w:t>38%</w:t>
            </w:r>
          </w:p>
        </w:tc>
      </w:tr>
      <w:tr w:rsidR="0089539A" w:rsidRPr="0089539A" w14:paraId="0169C9C1" w14:textId="77777777" w:rsidTr="0089539A">
        <w:trPr>
          <w:trHeight w:val="679"/>
        </w:trPr>
        <w:tc>
          <w:tcPr>
            <w:tcW w:w="2493" w:type="dxa"/>
            <w:shd w:val="clear" w:color="auto" w:fill="000000" w:themeFill="text1"/>
            <w:noWrap/>
            <w:vAlign w:val="center"/>
          </w:tcPr>
          <w:p w14:paraId="19134894" w14:textId="3FE37FB9" w:rsidR="003E72E5" w:rsidRPr="0089539A" w:rsidRDefault="008A3928" w:rsidP="003562DC">
            <w:pPr>
              <w:rPr>
                <w:rFonts w:cstheme="majorHAnsi"/>
                <w:b/>
                <w:bCs/>
              </w:rPr>
            </w:pPr>
            <w:r>
              <w:rPr>
                <w:rFonts w:cstheme="majorHAnsi"/>
                <w:b/>
                <w:bCs/>
              </w:rPr>
              <w:t>Overall Average</w:t>
            </w:r>
          </w:p>
        </w:tc>
        <w:tc>
          <w:tcPr>
            <w:tcW w:w="723" w:type="dxa"/>
            <w:shd w:val="clear" w:color="auto" w:fill="000000" w:themeFill="text1"/>
            <w:noWrap/>
            <w:vAlign w:val="center"/>
          </w:tcPr>
          <w:p w14:paraId="13D41A1A" w14:textId="75529C29" w:rsidR="003E72E5" w:rsidRPr="0089539A" w:rsidRDefault="0089539A" w:rsidP="003562DC">
            <w:pPr>
              <w:jc w:val="center"/>
              <w:rPr>
                <w:rFonts w:ascii="Calibri" w:hAnsi="Calibri" w:cs="Calibri"/>
                <w:szCs w:val="22"/>
              </w:rPr>
            </w:pPr>
            <w:r>
              <w:rPr>
                <w:rFonts w:ascii="Calibri" w:hAnsi="Calibri" w:cs="Calibri"/>
                <w:szCs w:val="22"/>
              </w:rPr>
              <w:t>12%</w:t>
            </w:r>
          </w:p>
        </w:tc>
        <w:tc>
          <w:tcPr>
            <w:tcW w:w="724" w:type="dxa"/>
            <w:shd w:val="clear" w:color="auto" w:fill="000000" w:themeFill="text1"/>
            <w:noWrap/>
            <w:vAlign w:val="center"/>
          </w:tcPr>
          <w:p w14:paraId="4AFA2419" w14:textId="5787F42C" w:rsidR="003E72E5" w:rsidRPr="0089539A" w:rsidRDefault="0089539A" w:rsidP="003562DC">
            <w:pPr>
              <w:jc w:val="center"/>
              <w:rPr>
                <w:rFonts w:ascii="Calibri" w:hAnsi="Calibri" w:cs="Calibri"/>
                <w:szCs w:val="22"/>
              </w:rPr>
            </w:pPr>
            <w:r>
              <w:rPr>
                <w:rFonts w:ascii="Calibri" w:hAnsi="Calibri" w:cs="Calibri"/>
                <w:szCs w:val="22"/>
              </w:rPr>
              <w:t>13%</w:t>
            </w:r>
          </w:p>
        </w:tc>
        <w:tc>
          <w:tcPr>
            <w:tcW w:w="724" w:type="dxa"/>
            <w:shd w:val="clear" w:color="auto" w:fill="000000" w:themeFill="text1"/>
            <w:noWrap/>
            <w:vAlign w:val="center"/>
          </w:tcPr>
          <w:p w14:paraId="7947A5F3" w14:textId="7A5220E6" w:rsidR="003E72E5" w:rsidRPr="0089539A" w:rsidRDefault="0089539A" w:rsidP="003562DC">
            <w:pPr>
              <w:jc w:val="center"/>
              <w:rPr>
                <w:rFonts w:ascii="Calibri" w:hAnsi="Calibri" w:cs="Calibri"/>
                <w:szCs w:val="22"/>
              </w:rPr>
            </w:pPr>
            <w:r>
              <w:rPr>
                <w:rFonts w:ascii="Calibri" w:hAnsi="Calibri" w:cs="Calibri"/>
                <w:szCs w:val="22"/>
              </w:rPr>
              <w:t>6%</w:t>
            </w:r>
          </w:p>
        </w:tc>
        <w:tc>
          <w:tcPr>
            <w:tcW w:w="723" w:type="dxa"/>
            <w:shd w:val="clear" w:color="auto" w:fill="000000" w:themeFill="text1"/>
            <w:noWrap/>
            <w:vAlign w:val="center"/>
          </w:tcPr>
          <w:p w14:paraId="4CB6576F" w14:textId="579F4E76" w:rsidR="003E72E5" w:rsidRPr="0089539A" w:rsidRDefault="0089539A" w:rsidP="003562DC">
            <w:pPr>
              <w:jc w:val="center"/>
              <w:rPr>
                <w:rFonts w:ascii="Calibri" w:hAnsi="Calibri" w:cs="Calibri"/>
                <w:szCs w:val="22"/>
              </w:rPr>
            </w:pPr>
            <w:r>
              <w:rPr>
                <w:rFonts w:ascii="Calibri" w:hAnsi="Calibri" w:cs="Calibri"/>
                <w:szCs w:val="22"/>
              </w:rPr>
              <w:t>1%</w:t>
            </w:r>
          </w:p>
        </w:tc>
        <w:tc>
          <w:tcPr>
            <w:tcW w:w="724" w:type="dxa"/>
            <w:shd w:val="clear" w:color="auto" w:fill="000000" w:themeFill="text1"/>
            <w:noWrap/>
            <w:vAlign w:val="center"/>
          </w:tcPr>
          <w:p w14:paraId="0A45166B" w14:textId="7348F056" w:rsidR="003E72E5" w:rsidRPr="0089539A" w:rsidRDefault="0089539A" w:rsidP="003562DC">
            <w:pPr>
              <w:jc w:val="center"/>
              <w:rPr>
                <w:rFonts w:ascii="Calibri" w:hAnsi="Calibri" w:cs="Calibri"/>
                <w:szCs w:val="22"/>
              </w:rPr>
            </w:pPr>
            <w:r>
              <w:rPr>
                <w:rFonts w:ascii="Calibri" w:hAnsi="Calibri" w:cs="Calibri"/>
                <w:szCs w:val="22"/>
              </w:rPr>
              <w:t>28%</w:t>
            </w:r>
          </w:p>
        </w:tc>
        <w:tc>
          <w:tcPr>
            <w:tcW w:w="724" w:type="dxa"/>
            <w:shd w:val="clear" w:color="auto" w:fill="000000" w:themeFill="text1"/>
            <w:noWrap/>
            <w:vAlign w:val="center"/>
          </w:tcPr>
          <w:p w14:paraId="1779B93A" w14:textId="368C86AE" w:rsidR="003E72E5" w:rsidRPr="0089539A" w:rsidRDefault="0089539A" w:rsidP="003562DC">
            <w:pPr>
              <w:jc w:val="center"/>
              <w:rPr>
                <w:rFonts w:ascii="Calibri" w:hAnsi="Calibri" w:cs="Calibri"/>
                <w:szCs w:val="22"/>
              </w:rPr>
            </w:pPr>
            <w:r>
              <w:rPr>
                <w:rFonts w:ascii="Calibri" w:hAnsi="Calibri" w:cs="Calibri"/>
                <w:szCs w:val="22"/>
              </w:rPr>
              <w:t>9%</w:t>
            </w:r>
          </w:p>
        </w:tc>
        <w:tc>
          <w:tcPr>
            <w:tcW w:w="723" w:type="dxa"/>
            <w:shd w:val="clear" w:color="auto" w:fill="000000" w:themeFill="text1"/>
            <w:noWrap/>
            <w:vAlign w:val="center"/>
          </w:tcPr>
          <w:p w14:paraId="33C39BF2" w14:textId="0ED9AC70" w:rsidR="003E72E5" w:rsidRPr="0089539A" w:rsidRDefault="0089539A" w:rsidP="003562DC">
            <w:pPr>
              <w:jc w:val="center"/>
              <w:rPr>
                <w:rFonts w:ascii="Calibri" w:hAnsi="Calibri" w:cs="Calibri"/>
                <w:szCs w:val="22"/>
              </w:rPr>
            </w:pPr>
            <w:r>
              <w:rPr>
                <w:rFonts w:ascii="Calibri" w:hAnsi="Calibri" w:cs="Calibri"/>
                <w:szCs w:val="22"/>
              </w:rPr>
              <w:t>37%</w:t>
            </w:r>
          </w:p>
        </w:tc>
        <w:tc>
          <w:tcPr>
            <w:tcW w:w="724" w:type="dxa"/>
            <w:shd w:val="clear" w:color="auto" w:fill="000000" w:themeFill="text1"/>
            <w:noWrap/>
            <w:vAlign w:val="center"/>
          </w:tcPr>
          <w:p w14:paraId="72425D64" w14:textId="1235C99A" w:rsidR="003E72E5" w:rsidRPr="0089539A" w:rsidRDefault="0089539A" w:rsidP="003562DC">
            <w:pPr>
              <w:jc w:val="center"/>
              <w:rPr>
                <w:rFonts w:ascii="Calibri" w:hAnsi="Calibri" w:cs="Calibri"/>
                <w:szCs w:val="22"/>
              </w:rPr>
            </w:pPr>
            <w:r>
              <w:rPr>
                <w:rFonts w:ascii="Calibri" w:hAnsi="Calibri" w:cs="Calibri"/>
                <w:szCs w:val="22"/>
              </w:rPr>
              <w:t>73%</w:t>
            </w:r>
          </w:p>
        </w:tc>
        <w:tc>
          <w:tcPr>
            <w:tcW w:w="724" w:type="dxa"/>
            <w:shd w:val="clear" w:color="auto" w:fill="000000" w:themeFill="text1"/>
            <w:noWrap/>
            <w:vAlign w:val="center"/>
          </w:tcPr>
          <w:p w14:paraId="7705B44B" w14:textId="52005D62" w:rsidR="003E72E5" w:rsidRPr="0089539A" w:rsidRDefault="0089539A" w:rsidP="003562DC">
            <w:pPr>
              <w:jc w:val="center"/>
              <w:rPr>
                <w:rFonts w:ascii="Calibri" w:hAnsi="Calibri" w:cs="Calibri"/>
                <w:szCs w:val="22"/>
              </w:rPr>
            </w:pPr>
            <w:r>
              <w:rPr>
                <w:rFonts w:ascii="Calibri" w:hAnsi="Calibri" w:cs="Calibri"/>
                <w:szCs w:val="22"/>
              </w:rPr>
              <w:t>11%</w:t>
            </w:r>
          </w:p>
        </w:tc>
        <w:tc>
          <w:tcPr>
            <w:tcW w:w="724" w:type="dxa"/>
            <w:shd w:val="clear" w:color="auto" w:fill="000000" w:themeFill="text1"/>
            <w:noWrap/>
            <w:vAlign w:val="center"/>
          </w:tcPr>
          <w:p w14:paraId="30E2A1E6" w14:textId="798DEA12" w:rsidR="003E72E5" w:rsidRPr="0089539A" w:rsidRDefault="0089539A" w:rsidP="003562DC">
            <w:pPr>
              <w:jc w:val="center"/>
              <w:rPr>
                <w:rFonts w:ascii="Calibri" w:hAnsi="Calibri" w:cs="Calibri"/>
                <w:szCs w:val="22"/>
              </w:rPr>
            </w:pPr>
            <w:r>
              <w:rPr>
                <w:rFonts w:ascii="Calibri" w:hAnsi="Calibri" w:cs="Calibri"/>
                <w:szCs w:val="22"/>
              </w:rPr>
              <w:t>16%</w:t>
            </w:r>
          </w:p>
        </w:tc>
      </w:tr>
    </w:tbl>
    <w:p w14:paraId="50F47885" w14:textId="77777777" w:rsidR="00A5747C" w:rsidRDefault="00A5747C" w:rsidP="00A5747C">
      <w:pPr>
        <w:rPr>
          <w:rFonts w:cstheme="majorHAnsi"/>
          <w:color w:val="000000" w:themeColor="text1"/>
        </w:rPr>
      </w:pPr>
      <w:bookmarkStart w:id="61" w:name="_Toc27659453"/>
    </w:p>
    <w:p w14:paraId="6AC7F296" w14:textId="77777777" w:rsidR="00A5747C" w:rsidRDefault="00A5747C" w:rsidP="00A5747C">
      <w:pPr>
        <w:rPr>
          <w:rFonts w:cstheme="majorHAnsi"/>
          <w:color w:val="000000" w:themeColor="text1"/>
        </w:rPr>
      </w:pPr>
    </w:p>
    <w:p w14:paraId="789723A0" w14:textId="4DC07150" w:rsidR="00A5747C" w:rsidRDefault="00A5747C" w:rsidP="00A5747C">
      <w:pPr>
        <w:rPr>
          <w:rFonts w:cstheme="majorHAnsi"/>
          <w:color w:val="000000" w:themeColor="text1"/>
        </w:rPr>
      </w:pPr>
      <w:r w:rsidRPr="00912AB9">
        <w:rPr>
          <w:rFonts w:cstheme="majorHAnsi"/>
          <w:color w:val="000000" w:themeColor="text1"/>
        </w:rPr>
        <w:t>Non-salary remuneration benefits in the respondent organisations</w:t>
      </w:r>
      <w:r>
        <w:rPr>
          <w:rFonts w:cstheme="majorHAnsi"/>
          <w:color w:val="000000" w:themeColor="text1"/>
        </w:rPr>
        <w:t xml:space="preserve"> </w:t>
      </w:r>
      <w:r w:rsidRPr="00912AB9">
        <w:rPr>
          <w:rFonts w:cstheme="majorHAnsi"/>
          <w:color w:val="000000" w:themeColor="text1"/>
        </w:rPr>
        <w:t>have for the first time become the norm, with 8</w:t>
      </w:r>
      <w:r>
        <w:rPr>
          <w:rFonts w:cstheme="majorHAnsi"/>
          <w:color w:val="000000" w:themeColor="text1"/>
        </w:rPr>
        <w:t>4</w:t>
      </w:r>
      <w:r w:rsidRPr="00912AB9">
        <w:rPr>
          <w:rFonts w:cstheme="majorHAnsi"/>
          <w:color w:val="000000" w:themeColor="text1"/>
        </w:rPr>
        <w:t xml:space="preserve">% of positions receiving at least one non-salary benefit. Excluding </w:t>
      </w:r>
      <w:r>
        <w:rPr>
          <w:rFonts w:cstheme="majorHAnsi"/>
          <w:color w:val="000000" w:themeColor="text1"/>
        </w:rPr>
        <w:t>f</w:t>
      </w:r>
      <w:r w:rsidRPr="00912AB9">
        <w:rPr>
          <w:rFonts w:cstheme="majorHAnsi"/>
          <w:color w:val="000000" w:themeColor="text1"/>
        </w:rPr>
        <w:t xml:space="preserve">lexible </w:t>
      </w:r>
      <w:r>
        <w:rPr>
          <w:rFonts w:cstheme="majorHAnsi"/>
          <w:color w:val="000000" w:themeColor="text1"/>
        </w:rPr>
        <w:t>w</w:t>
      </w:r>
      <w:r w:rsidRPr="00912AB9">
        <w:rPr>
          <w:rFonts w:cstheme="majorHAnsi"/>
          <w:color w:val="000000" w:themeColor="text1"/>
        </w:rPr>
        <w:t xml:space="preserve">orking </w:t>
      </w:r>
      <w:r>
        <w:rPr>
          <w:rFonts w:cstheme="majorHAnsi"/>
          <w:color w:val="000000" w:themeColor="text1"/>
        </w:rPr>
        <w:t>a</w:t>
      </w:r>
      <w:r w:rsidRPr="00912AB9">
        <w:rPr>
          <w:rFonts w:cstheme="majorHAnsi"/>
          <w:color w:val="000000" w:themeColor="text1"/>
        </w:rPr>
        <w:t>rrangements, 5</w:t>
      </w:r>
      <w:r>
        <w:rPr>
          <w:rFonts w:cstheme="majorHAnsi"/>
          <w:color w:val="000000" w:themeColor="text1"/>
        </w:rPr>
        <w:t>9</w:t>
      </w:r>
      <w:r w:rsidRPr="00912AB9">
        <w:rPr>
          <w:rFonts w:cstheme="majorHAnsi"/>
          <w:color w:val="000000" w:themeColor="text1"/>
        </w:rPr>
        <w:t xml:space="preserve">% now receive benefits, up from </w:t>
      </w:r>
      <w:r>
        <w:rPr>
          <w:rFonts w:cstheme="majorHAnsi"/>
          <w:color w:val="000000" w:themeColor="text1"/>
        </w:rPr>
        <w:t>56</w:t>
      </w:r>
      <w:r w:rsidRPr="00912AB9">
        <w:rPr>
          <w:rFonts w:cstheme="majorHAnsi"/>
          <w:color w:val="000000" w:themeColor="text1"/>
        </w:rPr>
        <w:t>% in 201</w:t>
      </w:r>
      <w:r>
        <w:rPr>
          <w:rFonts w:cstheme="majorHAnsi"/>
          <w:color w:val="000000" w:themeColor="text1"/>
        </w:rPr>
        <w:t>9</w:t>
      </w:r>
      <w:r w:rsidRPr="00912AB9">
        <w:rPr>
          <w:rFonts w:cstheme="majorHAnsi"/>
          <w:color w:val="000000" w:themeColor="text1"/>
        </w:rPr>
        <w:t xml:space="preserve">, and </w:t>
      </w:r>
      <w:r>
        <w:rPr>
          <w:rFonts w:cstheme="majorHAnsi"/>
          <w:color w:val="000000" w:themeColor="text1"/>
        </w:rPr>
        <w:t>42</w:t>
      </w:r>
      <w:r w:rsidRPr="00912AB9">
        <w:rPr>
          <w:rFonts w:cstheme="majorHAnsi"/>
          <w:color w:val="000000" w:themeColor="text1"/>
        </w:rPr>
        <w:t>% in 20</w:t>
      </w:r>
      <w:r>
        <w:rPr>
          <w:rFonts w:cstheme="majorHAnsi"/>
          <w:color w:val="000000" w:themeColor="text1"/>
        </w:rPr>
        <w:t>17</w:t>
      </w:r>
      <w:r w:rsidRPr="00912AB9">
        <w:rPr>
          <w:rFonts w:cstheme="majorHAnsi"/>
          <w:color w:val="000000" w:themeColor="text1"/>
        </w:rPr>
        <w:t>.</w:t>
      </w:r>
    </w:p>
    <w:p w14:paraId="593EAAE2" w14:textId="77777777" w:rsidR="00A5747C" w:rsidRDefault="00A5747C" w:rsidP="00A5747C">
      <w:pPr>
        <w:rPr>
          <w:rFonts w:cstheme="majorHAnsi"/>
          <w:color w:val="000000" w:themeColor="text1"/>
        </w:rPr>
      </w:pPr>
    </w:p>
    <w:p w14:paraId="542E8062" w14:textId="4C86ED1C" w:rsidR="00A5747C" w:rsidRDefault="00A5747C" w:rsidP="00A5747C">
      <w:pPr>
        <w:rPr>
          <w:rFonts w:cstheme="majorHAnsi"/>
          <w:color w:val="000000" w:themeColor="text1"/>
        </w:rPr>
      </w:pPr>
      <w:r w:rsidRPr="00912AB9">
        <w:rPr>
          <w:rFonts w:cstheme="majorHAnsi"/>
          <w:color w:val="000000" w:themeColor="text1"/>
        </w:rPr>
        <w:lastRenderedPageBreak/>
        <w:t xml:space="preserve">2019 was the first year we asked about </w:t>
      </w:r>
      <w:r>
        <w:rPr>
          <w:rFonts w:cstheme="majorHAnsi"/>
          <w:color w:val="000000" w:themeColor="text1"/>
        </w:rPr>
        <w:t>f</w:t>
      </w:r>
      <w:r w:rsidRPr="00912AB9">
        <w:rPr>
          <w:rFonts w:cstheme="majorHAnsi"/>
          <w:color w:val="000000" w:themeColor="text1"/>
        </w:rPr>
        <w:t xml:space="preserve">lexible </w:t>
      </w:r>
      <w:r>
        <w:rPr>
          <w:rFonts w:cstheme="majorHAnsi"/>
          <w:color w:val="000000" w:themeColor="text1"/>
        </w:rPr>
        <w:t>w</w:t>
      </w:r>
      <w:r w:rsidRPr="00912AB9">
        <w:rPr>
          <w:rFonts w:cstheme="majorHAnsi"/>
          <w:color w:val="000000" w:themeColor="text1"/>
        </w:rPr>
        <w:t xml:space="preserve">orking </w:t>
      </w:r>
      <w:r>
        <w:rPr>
          <w:rFonts w:cstheme="majorHAnsi"/>
          <w:color w:val="000000" w:themeColor="text1"/>
        </w:rPr>
        <w:t>a</w:t>
      </w:r>
      <w:r w:rsidRPr="00912AB9">
        <w:rPr>
          <w:rFonts w:cstheme="majorHAnsi"/>
          <w:color w:val="000000" w:themeColor="text1"/>
        </w:rPr>
        <w:t xml:space="preserve">rrangements, and responses show it </w:t>
      </w:r>
      <w:r w:rsidR="001863EF">
        <w:rPr>
          <w:rFonts w:cstheme="majorHAnsi"/>
          <w:color w:val="000000" w:themeColor="text1"/>
        </w:rPr>
        <w:t>was</w:t>
      </w:r>
      <w:r w:rsidRPr="00912AB9">
        <w:rPr>
          <w:rFonts w:cstheme="majorHAnsi"/>
          <w:color w:val="000000" w:themeColor="text1"/>
        </w:rPr>
        <w:t xml:space="preserve"> the most common non-salary benefit, with </w:t>
      </w:r>
      <w:r>
        <w:rPr>
          <w:rFonts w:cstheme="majorHAnsi"/>
          <w:color w:val="000000" w:themeColor="text1"/>
        </w:rPr>
        <w:t>73</w:t>
      </w:r>
      <w:r w:rsidRPr="00912AB9">
        <w:rPr>
          <w:rFonts w:cstheme="majorHAnsi"/>
          <w:color w:val="000000" w:themeColor="text1"/>
        </w:rPr>
        <w:t xml:space="preserve">% </w:t>
      </w:r>
      <w:r>
        <w:rPr>
          <w:rFonts w:cstheme="majorHAnsi"/>
          <w:color w:val="000000" w:themeColor="text1"/>
        </w:rPr>
        <w:t xml:space="preserve">of staff </w:t>
      </w:r>
      <w:r w:rsidRPr="00912AB9">
        <w:rPr>
          <w:rFonts w:cstheme="majorHAnsi"/>
          <w:color w:val="000000" w:themeColor="text1"/>
        </w:rPr>
        <w:t xml:space="preserve">receiving this benefit. </w:t>
      </w:r>
      <w:r>
        <w:rPr>
          <w:rFonts w:cstheme="majorHAnsi"/>
          <w:color w:val="000000" w:themeColor="text1"/>
        </w:rPr>
        <w:t xml:space="preserve">We note that this survey was conducted mid-pandemic, so it is not a surprise, given that working from home was not a benefit but a necessity in most states at one time or another. </w:t>
      </w:r>
    </w:p>
    <w:p w14:paraId="1700191A" w14:textId="77777777" w:rsidR="00A5747C" w:rsidRDefault="00A5747C" w:rsidP="00A5747C">
      <w:pPr>
        <w:rPr>
          <w:rFonts w:cstheme="majorHAnsi"/>
          <w:color w:val="000000" w:themeColor="text1"/>
        </w:rPr>
      </w:pPr>
    </w:p>
    <w:p w14:paraId="79CFCAB1" w14:textId="77777777" w:rsidR="00A5747C" w:rsidRDefault="00A5747C" w:rsidP="00A5747C">
      <w:pPr>
        <w:rPr>
          <w:rFonts w:cstheme="majorHAnsi"/>
          <w:color w:val="000000" w:themeColor="text1"/>
        </w:rPr>
      </w:pPr>
      <w:r w:rsidRPr="004C53EF">
        <w:rPr>
          <w:rFonts w:cstheme="majorHAnsi"/>
          <w:color w:val="000000" w:themeColor="text1"/>
        </w:rPr>
        <w:t xml:space="preserve">The most common benefits were </w:t>
      </w:r>
      <w:r>
        <w:rPr>
          <w:rFonts w:cstheme="majorHAnsi"/>
          <w:color w:val="000000" w:themeColor="text1"/>
        </w:rPr>
        <w:t>f</w:t>
      </w:r>
      <w:r w:rsidRPr="004C53EF">
        <w:rPr>
          <w:rFonts w:cstheme="majorHAnsi"/>
          <w:color w:val="000000" w:themeColor="text1"/>
        </w:rPr>
        <w:t xml:space="preserve">lexible </w:t>
      </w:r>
      <w:r>
        <w:rPr>
          <w:rFonts w:cstheme="majorHAnsi"/>
          <w:color w:val="000000" w:themeColor="text1"/>
        </w:rPr>
        <w:t>w</w:t>
      </w:r>
      <w:r w:rsidRPr="004C53EF">
        <w:rPr>
          <w:rFonts w:cstheme="majorHAnsi"/>
          <w:color w:val="000000" w:themeColor="text1"/>
        </w:rPr>
        <w:t xml:space="preserve">ork </w:t>
      </w:r>
      <w:r>
        <w:rPr>
          <w:rFonts w:cstheme="majorHAnsi"/>
          <w:color w:val="000000" w:themeColor="text1"/>
        </w:rPr>
        <w:t>a</w:t>
      </w:r>
      <w:r w:rsidRPr="004C53EF">
        <w:rPr>
          <w:rFonts w:cstheme="majorHAnsi"/>
          <w:color w:val="000000" w:themeColor="text1"/>
        </w:rPr>
        <w:t xml:space="preserve">rrangements (73% of </w:t>
      </w:r>
      <w:r>
        <w:rPr>
          <w:rFonts w:cstheme="majorHAnsi"/>
          <w:color w:val="000000" w:themeColor="text1"/>
        </w:rPr>
        <w:t>positions</w:t>
      </w:r>
      <w:r w:rsidRPr="004C53EF">
        <w:rPr>
          <w:rFonts w:cstheme="majorHAnsi"/>
          <w:color w:val="000000" w:themeColor="text1"/>
        </w:rPr>
        <w:t xml:space="preserve">), </w:t>
      </w:r>
      <w:r>
        <w:rPr>
          <w:rFonts w:cstheme="majorHAnsi"/>
          <w:color w:val="000000" w:themeColor="text1"/>
        </w:rPr>
        <w:t>l</w:t>
      </w:r>
      <w:r w:rsidRPr="004C53EF">
        <w:rPr>
          <w:rFonts w:cstheme="majorHAnsi"/>
          <w:color w:val="000000" w:themeColor="text1"/>
        </w:rPr>
        <w:t xml:space="preserve">aptops (37%) and </w:t>
      </w:r>
      <w:r>
        <w:rPr>
          <w:rFonts w:cstheme="majorHAnsi"/>
          <w:color w:val="000000" w:themeColor="text1"/>
        </w:rPr>
        <w:t>p</w:t>
      </w:r>
      <w:r w:rsidRPr="004C53EF">
        <w:rPr>
          <w:rFonts w:cstheme="majorHAnsi"/>
          <w:color w:val="000000" w:themeColor="text1"/>
        </w:rPr>
        <w:t xml:space="preserve">hone </w:t>
      </w:r>
      <w:r>
        <w:rPr>
          <w:rFonts w:cstheme="majorHAnsi"/>
          <w:color w:val="000000" w:themeColor="text1"/>
        </w:rPr>
        <w:t>a</w:t>
      </w:r>
      <w:r w:rsidRPr="004C53EF">
        <w:rPr>
          <w:rFonts w:cstheme="majorHAnsi"/>
          <w:color w:val="000000" w:themeColor="text1"/>
        </w:rPr>
        <w:t xml:space="preserve">llowances (28%). The least common was </w:t>
      </w:r>
      <w:r>
        <w:rPr>
          <w:rFonts w:cstheme="majorHAnsi"/>
          <w:color w:val="000000" w:themeColor="text1"/>
        </w:rPr>
        <w:t>e</w:t>
      </w:r>
      <w:r w:rsidRPr="004C53EF">
        <w:rPr>
          <w:rFonts w:cstheme="majorHAnsi"/>
          <w:color w:val="000000" w:themeColor="text1"/>
        </w:rPr>
        <w:t xml:space="preserve">xtra </w:t>
      </w:r>
      <w:r>
        <w:rPr>
          <w:rFonts w:cstheme="majorHAnsi"/>
          <w:color w:val="000000" w:themeColor="text1"/>
        </w:rPr>
        <w:t>s</w:t>
      </w:r>
      <w:r w:rsidRPr="004C53EF">
        <w:rPr>
          <w:rFonts w:cstheme="majorHAnsi"/>
          <w:color w:val="000000" w:themeColor="text1"/>
        </w:rPr>
        <w:t xml:space="preserve">uper (1% of </w:t>
      </w:r>
      <w:r>
        <w:rPr>
          <w:rFonts w:cstheme="majorHAnsi"/>
          <w:color w:val="000000" w:themeColor="text1"/>
        </w:rPr>
        <w:t>positions</w:t>
      </w:r>
      <w:r w:rsidRPr="004C53EF">
        <w:rPr>
          <w:rFonts w:cstheme="majorHAnsi"/>
          <w:color w:val="000000" w:themeColor="text1"/>
        </w:rPr>
        <w:t>)</w:t>
      </w:r>
      <w:r>
        <w:rPr>
          <w:rFonts w:cstheme="majorHAnsi"/>
          <w:color w:val="000000" w:themeColor="text1"/>
        </w:rPr>
        <w:t>.</w:t>
      </w:r>
    </w:p>
    <w:p w14:paraId="339FD6BF" w14:textId="77777777" w:rsidR="00A5747C" w:rsidRDefault="00A5747C" w:rsidP="00A5747C">
      <w:pPr>
        <w:rPr>
          <w:rFonts w:cstheme="majorHAnsi"/>
          <w:color w:val="000000" w:themeColor="text1"/>
        </w:rPr>
      </w:pPr>
    </w:p>
    <w:p w14:paraId="15FE2D57" w14:textId="77777777" w:rsidR="00A5747C" w:rsidRDefault="00A5747C" w:rsidP="00A5747C">
      <w:pPr>
        <w:rPr>
          <w:rFonts w:cstheme="majorHAnsi"/>
          <w:color w:val="000000" w:themeColor="text1"/>
        </w:rPr>
      </w:pPr>
      <w:r>
        <w:rPr>
          <w:rFonts w:cstheme="majorHAnsi"/>
          <w:color w:val="000000" w:themeColor="text1"/>
        </w:rPr>
        <w:t>Only 6% of organisations provide mental health allowances.</w:t>
      </w:r>
    </w:p>
    <w:p w14:paraId="531E0ED0" w14:textId="77777777" w:rsidR="00A5747C" w:rsidRDefault="00A5747C" w:rsidP="00A5747C">
      <w:pPr>
        <w:rPr>
          <w:rFonts w:cstheme="majorHAnsi"/>
          <w:color w:val="000000" w:themeColor="text1"/>
        </w:rPr>
      </w:pPr>
    </w:p>
    <w:p w14:paraId="432B21D8" w14:textId="77777777" w:rsidR="00A5747C" w:rsidRDefault="00A5747C" w:rsidP="00A5747C">
      <w:pPr>
        <w:rPr>
          <w:rFonts w:cstheme="majorHAnsi"/>
          <w:color w:val="000000" w:themeColor="text1"/>
        </w:rPr>
      </w:pPr>
      <w:r w:rsidRPr="004C53EF">
        <w:rPr>
          <w:rFonts w:cstheme="majorHAnsi"/>
          <w:color w:val="000000" w:themeColor="text1"/>
        </w:rPr>
        <w:t xml:space="preserve">Unsurprisingly, </w:t>
      </w:r>
      <w:r>
        <w:rPr>
          <w:rFonts w:cstheme="majorHAnsi"/>
          <w:color w:val="000000" w:themeColor="text1"/>
        </w:rPr>
        <w:t xml:space="preserve">the </w:t>
      </w:r>
      <w:r w:rsidRPr="00E94C99">
        <w:rPr>
          <w:rFonts w:cstheme="majorHAnsi"/>
          <w:color w:val="000000" w:themeColor="text1"/>
        </w:rPr>
        <w:t xml:space="preserve">CEO or leadership roles received the highest </w:t>
      </w:r>
      <w:r>
        <w:rPr>
          <w:rFonts w:cstheme="majorHAnsi"/>
          <w:color w:val="000000" w:themeColor="text1"/>
        </w:rPr>
        <w:t>percentage</w:t>
      </w:r>
      <w:r w:rsidRPr="00E94C99">
        <w:rPr>
          <w:rFonts w:cstheme="majorHAnsi"/>
          <w:color w:val="000000" w:themeColor="text1"/>
        </w:rPr>
        <w:t xml:space="preserve"> of benefits</w:t>
      </w:r>
      <w:r>
        <w:rPr>
          <w:rFonts w:cstheme="majorHAnsi"/>
          <w:color w:val="000000" w:themeColor="text1"/>
        </w:rPr>
        <w:t>;</w:t>
      </w:r>
      <w:r w:rsidRPr="00E94C99">
        <w:rPr>
          <w:rFonts w:cstheme="majorHAnsi"/>
          <w:color w:val="000000" w:themeColor="text1"/>
        </w:rPr>
        <w:t xml:space="preserve"> 74% of Artistic Directors and 67% of General Managers/Executive Producers if </w:t>
      </w:r>
      <w:r>
        <w:rPr>
          <w:rFonts w:cstheme="majorHAnsi"/>
          <w:color w:val="000000" w:themeColor="text1"/>
        </w:rPr>
        <w:t>f</w:t>
      </w:r>
      <w:r w:rsidRPr="00E94C99">
        <w:rPr>
          <w:rFonts w:cstheme="majorHAnsi"/>
          <w:color w:val="000000" w:themeColor="text1"/>
        </w:rPr>
        <w:t xml:space="preserve">lexible </w:t>
      </w:r>
      <w:r>
        <w:rPr>
          <w:rFonts w:cstheme="majorHAnsi"/>
          <w:color w:val="000000" w:themeColor="text1"/>
        </w:rPr>
        <w:t>w</w:t>
      </w:r>
      <w:r w:rsidRPr="00E94C99">
        <w:rPr>
          <w:rFonts w:cstheme="majorHAnsi"/>
          <w:color w:val="000000" w:themeColor="text1"/>
        </w:rPr>
        <w:t xml:space="preserve">ork </w:t>
      </w:r>
      <w:r>
        <w:rPr>
          <w:rFonts w:cstheme="majorHAnsi"/>
          <w:color w:val="000000" w:themeColor="text1"/>
        </w:rPr>
        <w:t>a</w:t>
      </w:r>
      <w:r w:rsidRPr="00E94C99">
        <w:rPr>
          <w:rFonts w:cstheme="majorHAnsi"/>
          <w:color w:val="000000" w:themeColor="text1"/>
        </w:rPr>
        <w:t>rrangements are not included.</w:t>
      </w:r>
      <w:r>
        <w:rPr>
          <w:rFonts w:cstheme="majorHAnsi"/>
          <w:color w:val="000000" w:themeColor="text1"/>
        </w:rPr>
        <w:t xml:space="preserve"> </w:t>
      </w:r>
    </w:p>
    <w:p w14:paraId="68BE44F7" w14:textId="77777777" w:rsidR="00A5747C" w:rsidRPr="004C53EF" w:rsidRDefault="00A5747C" w:rsidP="00A5747C">
      <w:pPr>
        <w:rPr>
          <w:rFonts w:cstheme="majorHAnsi"/>
          <w:color w:val="000000" w:themeColor="text1"/>
        </w:rPr>
      </w:pPr>
    </w:p>
    <w:p w14:paraId="6668AE57" w14:textId="4664307A" w:rsidR="00A5747C" w:rsidRPr="004C53EF" w:rsidRDefault="00A5747C" w:rsidP="00A5747C">
      <w:pPr>
        <w:rPr>
          <w:rFonts w:cstheme="majorHAnsi"/>
          <w:color w:val="000000" w:themeColor="text1"/>
        </w:rPr>
      </w:pPr>
      <w:r w:rsidRPr="004C53EF">
        <w:rPr>
          <w:rFonts w:cstheme="majorHAnsi"/>
          <w:color w:val="000000" w:themeColor="text1"/>
        </w:rPr>
        <w:t>Positions least like</w:t>
      </w:r>
      <w:r>
        <w:rPr>
          <w:rFonts w:cstheme="majorHAnsi"/>
          <w:color w:val="000000" w:themeColor="text1"/>
        </w:rPr>
        <w:t>ly</w:t>
      </w:r>
      <w:r w:rsidRPr="004C53EF">
        <w:rPr>
          <w:rFonts w:cstheme="majorHAnsi"/>
          <w:color w:val="000000" w:themeColor="text1"/>
        </w:rPr>
        <w:t xml:space="preserve"> to receive benefits </w:t>
      </w:r>
      <w:r w:rsidR="001863EF">
        <w:rPr>
          <w:rFonts w:cstheme="majorHAnsi"/>
          <w:color w:val="000000" w:themeColor="text1"/>
        </w:rPr>
        <w:t xml:space="preserve">(not including flexible work arrangements) </w:t>
      </w:r>
      <w:r w:rsidRPr="004C53EF">
        <w:rPr>
          <w:rFonts w:cstheme="majorHAnsi"/>
          <w:color w:val="000000" w:themeColor="text1"/>
        </w:rPr>
        <w:t xml:space="preserve">are </w:t>
      </w:r>
      <w:r w:rsidRPr="0089539A">
        <w:rPr>
          <w:rFonts w:cstheme="majorHAnsi"/>
          <w:color w:val="000000" w:themeColor="text1"/>
        </w:rPr>
        <w:t>Box Office/Ticketing/FOH Manager</w:t>
      </w:r>
      <w:r w:rsidRPr="004C53EF">
        <w:rPr>
          <w:rFonts w:cstheme="majorHAnsi"/>
          <w:color w:val="000000" w:themeColor="text1"/>
        </w:rPr>
        <w:t xml:space="preserve"> (</w:t>
      </w:r>
      <w:r>
        <w:rPr>
          <w:rFonts w:cstheme="majorHAnsi"/>
          <w:color w:val="000000" w:themeColor="text1"/>
        </w:rPr>
        <w:t>38</w:t>
      </w:r>
      <w:r w:rsidRPr="004C53EF">
        <w:rPr>
          <w:rFonts w:cstheme="majorHAnsi"/>
          <w:color w:val="000000" w:themeColor="text1"/>
        </w:rPr>
        <w:t>%), Production Manager (</w:t>
      </w:r>
      <w:r>
        <w:rPr>
          <w:rFonts w:cstheme="majorHAnsi"/>
          <w:color w:val="000000" w:themeColor="text1"/>
        </w:rPr>
        <w:t>50</w:t>
      </w:r>
      <w:r w:rsidRPr="004C53EF">
        <w:rPr>
          <w:rFonts w:cstheme="majorHAnsi"/>
          <w:color w:val="000000" w:themeColor="text1"/>
        </w:rPr>
        <w:t>%) and Venue Manager (</w:t>
      </w:r>
      <w:r>
        <w:rPr>
          <w:rFonts w:cstheme="majorHAnsi"/>
          <w:color w:val="000000" w:themeColor="text1"/>
        </w:rPr>
        <w:t>58</w:t>
      </w:r>
      <w:r w:rsidRPr="004C53EF">
        <w:rPr>
          <w:rFonts w:cstheme="majorHAnsi"/>
          <w:color w:val="000000" w:themeColor="text1"/>
        </w:rPr>
        <w:t>%)</w:t>
      </w:r>
      <w:r w:rsidR="001863EF">
        <w:rPr>
          <w:rFonts w:cstheme="majorHAnsi"/>
          <w:color w:val="000000" w:themeColor="text1"/>
        </w:rPr>
        <w:t>.</w:t>
      </w:r>
    </w:p>
    <w:p w14:paraId="56C819E1" w14:textId="77777777" w:rsidR="006A69F9" w:rsidRDefault="006A69F9" w:rsidP="004B7535">
      <w:pPr>
        <w:pStyle w:val="Heading1"/>
      </w:pPr>
    </w:p>
    <w:p w14:paraId="6ADC19A6" w14:textId="77777777" w:rsidR="006A69F9" w:rsidRDefault="006A69F9">
      <w:pPr>
        <w:rPr>
          <w:b/>
          <w:color w:val="195EB3"/>
          <w:sz w:val="32"/>
          <w:szCs w:val="40"/>
        </w:rPr>
      </w:pPr>
      <w:r>
        <w:br w:type="page"/>
      </w:r>
    </w:p>
    <w:p w14:paraId="54F9809B" w14:textId="5595B20A" w:rsidR="00ED4046" w:rsidRPr="00912AB9" w:rsidRDefault="004B7535" w:rsidP="004B7535">
      <w:pPr>
        <w:pStyle w:val="Heading1"/>
      </w:pPr>
      <w:bookmarkStart w:id="62" w:name="_Toc87366529"/>
      <w:r w:rsidRPr="00912AB9">
        <w:lastRenderedPageBreak/>
        <w:t>Part 6</w:t>
      </w:r>
      <w:r w:rsidRPr="00912AB9">
        <w:tab/>
      </w:r>
      <w:r w:rsidRPr="00912AB9">
        <w:rPr>
          <w:b w:val="0"/>
          <w:bCs/>
        </w:rPr>
        <w:t>Professional Development Budgets</w:t>
      </w:r>
      <w:bookmarkEnd w:id="61"/>
      <w:bookmarkEnd w:id="62"/>
    </w:p>
    <w:p w14:paraId="3D322B7C" w14:textId="77777777" w:rsidR="00ED4046" w:rsidRPr="00912AB9" w:rsidRDefault="00ED4046" w:rsidP="00ED4046">
      <w:pPr>
        <w:rPr>
          <w:rFonts w:cstheme="majorHAnsi"/>
          <w:color w:val="000000" w:themeColor="text1"/>
        </w:rPr>
      </w:pPr>
    </w:p>
    <w:p w14:paraId="26D942EA" w14:textId="211BB7E8" w:rsidR="00A60476" w:rsidRDefault="0061277A" w:rsidP="00ED4046">
      <w:pPr>
        <w:rPr>
          <w:rFonts w:cstheme="majorHAnsi"/>
          <w:color w:val="000000" w:themeColor="text1"/>
        </w:rPr>
      </w:pPr>
      <w:r w:rsidRPr="00912AB9">
        <w:rPr>
          <w:rFonts w:cstheme="majorHAnsi"/>
          <w:color w:val="000000" w:themeColor="text1"/>
        </w:rPr>
        <w:t xml:space="preserve">Professional development budgets continue to be lower in </w:t>
      </w:r>
      <w:r w:rsidR="00731008" w:rsidRPr="00912AB9">
        <w:rPr>
          <w:rFonts w:cstheme="majorHAnsi"/>
          <w:color w:val="000000" w:themeColor="text1"/>
        </w:rPr>
        <w:t>respondent organisations</w:t>
      </w:r>
      <w:r w:rsidRPr="00912AB9">
        <w:rPr>
          <w:rFonts w:cstheme="majorHAnsi"/>
          <w:color w:val="000000" w:themeColor="text1"/>
        </w:rPr>
        <w:t xml:space="preserve"> than in other </w:t>
      </w:r>
      <w:r w:rsidR="00731008" w:rsidRPr="00912AB9">
        <w:rPr>
          <w:rFonts w:cstheme="majorHAnsi"/>
          <w:color w:val="000000" w:themeColor="text1"/>
        </w:rPr>
        <w:t xml:space="preserve">non-profit </w:t>
      </w:r>
      <w:r w:rsidR="00223397">
        <w:rPr>
          <w:rFonts w:cstheme="majorHAnsi"/>
          <w:color w:val="000000" w:themeColor="text1"/>
        </w:rPr>
        <w:t>sectors</w:t>
      </w:r>
      <w:r w:rsidRPr="00912AB9">
        <w:rPr>
          <w:rFonts w:cstheme="majorHAnsi"/>
          <w:color w:val="000000" w:themeColor="text1"/>
        </w:rPr>
        <w:t xml:space="preserve">; often </w:t>
      </w:r>
      <w:r w:rsidR="00DD26E6" w:rsidRPr="00912AB9">
        <w:rPr>
          <w:rFonts w:cstheme="majorHAnsi"/>
          <w:color w:val="000000" w:themeColor="text1"/>
        </w:rPr>
        <w:t xml:space="preserve">they are </w:t>
      </w:r>
      <w:r w:rsidR="00B6687E" w:rsidRPr="00912AB9">
        <w:rPr>
          <w:rFonts w:cstheme="majorHAnsi"/>
          <w:color w:val="000000" w:themeColor="text1"/>
        </w:rPr>
        <w:t>nominal</w:t>
      </w:r>
      <w:r w:rsidR="00DD26E6" w:rsidRPr="00912AB9">
        <w:rPr>
          <w:rFonts w:cstheme="majorHAnsi"/>
          <w:color w:val="000000" w:themeColor="text1"/>
        </w:rPr>
        <w:t xml:space="preserve"> in </w:t>
      </w:r>
      <w:r w:rsidR="00B6687E" w:rsidRPr="00912AB9">
        <w:rPr>
          <w:rFonts w:cstheme="majorHAnsi"/>
          <w:color w:val="000000" w:themeColor="text1"/>
        </w:rPr>
        <w:t>comparison</w:t>
      </w:r>
      <w:r w:rsidR="00DD26E6" w:rsidRPr="00912AB9">
        <w:rPr>
          <w:rFonts w:cstheme="majorHAnsi"/>
          <w:color w:val="000000" w:themeColor="text1"/>
        </w:rPr>
        <w:t xml:space="preserve"> to other sectors</w:t>
      </w:r>
      <w:r w:rsidRPr="00EA00CB">
        <w:rPr>
          <w:rFonts w:cstheme="majorHAnsi"/>
          <w:color w:val="000000" w:themeColor="text1"/>
        </w:rPr>
        <w:t xml:space="preserve">. </w:t>
      </w:r>
      <w:r w:rsidR="006A69F9" w:rsidRPr="00EA00CB">
        <w:rPr>
          <w:rFonts w:cstheme="majorHAnsi"/>
          <w:color w:val="000000" w:themeColor="text1"/>
        </w:rPr>
        <w:t>17</w:t>
      </w:r>
      <w:r w:rsidR="00B6687E" w:rsidRPr="00EA00CB">
        <w:rPr>
          <w:rFonts w:cstheme="majorHAnsi"/>
          <w:color w:val="000000" w:themeColor="text1"/>
        </w:rPr>
        <w:t>% of</w:t>
      </w:r>
      <w:r w:rsidR="00B6687E" w:rsidRPr="00912AB9">
        <w:rPr>
          <w:rFonts w:cstheme="majorHAnsi"/>
          <w:color w:val="000000" w:themeColor="text1"/>
        </w:rPr>
        <w:t xml:space="preserve"> organisations do not have any budget </w:t>
      </w:r>
      <w:r w:rsidR="00223397">
        <w:rPr>
          <w:rFonts w:cstheme="majorHAnsi"/>
          <w:color w:val="000000" w:themeColor="text1"/>
        </w:rPr>
        <w:t xml:space="preserve">at all </w:t>
      </w:r>
      <w:r w:rsidR="00B6687E" w:rsidRPr="00912AB9">
        <w:rPr>
          <w:rFonts w:cstheme="majorHAnsi"/>
          <w:color w:val="000000" w:themeColor="text1"/>
        </w:rPr>
        <w:t xml:space="preserve">for professional development. </w:t>
      </w:r>
      <w:r w:rsidR="00F4405D" w:rsidRPr="00912AB9">
        <w:rPr>
          <w:rFonts w:cstheme="majorHAnsi"/>
          <w:color w:val="000000" w:themeColor="text1"/>
        </w:rPr>
        <w:t>Where they exist, professional development budgets range from as low as $</w:t>
      </w:r>
      <w:r w:rsidR="006F7FD1">
        <w:rPr>
          <w:rFonts w:cstheme="majorHAnsi"/>
          <w:color w:val="000000" w:themeColor="text1"/>
        </w:rPr>
        <w:t>2</w:t>
      </w:r>
      <w:r w:rsidR="00F4405D" w:rsidRPr="00912AB9">
        <w:rPr>
          <w:rFonts w:cstheme="majorHAnsi"/>
          <w:color w:val="000000" w:themeColor="text1"/>
        </w:rPr>
        <w:t>0</w:t>
      </w:r>
      <w:r w:rsidR="00D33620" w:rsidRPr="00912AB9">
        <w:rPr>
          <w:rFonts w:cstheme="majorHAnsi"/>
          <w:color w:val="000000" w:themeColor="text1"/>
        </w:rPr>
        <w:t>0</w:t>
      </w:r>
      <w:r w:rsidR="00F4405D" w:rsidRPr="00912AB9">
        <w:rPr>
          <w:rFonts w:cstheme="majorHAnsi"/>
          <w:color w:val="000000" w:themeColor="text1"/>
        </w:rPr>
        <w:t xml:space="preserve"> to as high as $</w:t>
      </w:r>
      <w:r w:rsidR="00D33620" w:rsidRPr="00912AB9">
        <w:rPr>
          <w:rFonts w:cstheme="majorHAnsi"/>
          <w:color w:val="000000" w:themeColor="text1"/>
        </w:rPr>
        <w:t>22,</w:t>
      </w:r>
      <w:r w:rsidR="006F7FD1">
        <w:rPr>
          <w:rFonts w:cstheme="majorHAnsi"/>
          <w:color w:val="000000" w:themeColor="text1"/>
        </w:rPr>
        <w:t>0</w:t>
      </w:r>
      <w:r w:rsidR="00F4405D" w:rsidRPr="00912AB9">
        <w:rPr>
          <w:rFonts w:cstheme="majorHAnsi"/>
          <w:color w:val="000000" w:themeColor="text1"/>
        </w:rPr>
        <w:t>00.</w:t>
      </w:r>
      <w:r w:rsidRPr="00912AB9">
        <w:rPr>
          <w:rFonts w:cstheme="majorHAnsi"/>
          <w:color w:val="000000" w:themeColor="text1"/>
        </w:rPr>
        <w:t xml:space="preserve"> </w:t>
      </w:r>
      <w:r w:rsidR="00223397">
        <w:rPr>
          <w:rFonts w:cstheme="majorHAnsi"/>
          <w:color w:val="000000" w:themeColor="text1"/>
        </w:rPr>
        <w:t xml:space="preserve">The average organisational total budget for professional development dropped in 2021 to </w:t>
      </w:r>
      <w:r w:rsidR="00223397" w:rsidRPr="00223397">
        <w:rPr>
          <w:rFonts w:cstheme="majorHAnsi"/>
          <w:color w:val="000000" w:themeColor="text1"/>
        </w:rPr>
        <w:t>$4,742</w:t>
      </w:r>
      <w:r w:rsidR="00223397">
        <w:rPr>
          <w:rFonts w:cstheme="majorHAnsi"/>
          <w:color w:val="000000" w:themeColor="text1"/>
        </w:rPr>
        <w:t xml:space="preserve"> from </w:t>
      </w:r>
      <w:r w:rsidR="00223397" w:rsidRPr="00223397">
        <w:rPr>
          <w:rFonts w:cstheme="majorHAnsi"/>
          <w:color w:val="000000" w:themeColor="text1"/>
        </w:rPr>
        <w:t>$5,295</w:t>
      </w:r>
      <w:r w:rsidR="00223397">
        <w:rPr>
          <w:rFonts w:cstheme="majorHAnsi"/>
          <w:color w:val="000000" w:themeColor="text1"/>
        </w:rPr>
        <w:t xml:space="preserve"> in 2019, a 1</w:t>
      </w:r>
      <w:r w:rsidR="007C38D8">
        <w:rPr>
          <w:rFonts w:cstheme="majorHAnsi"/>
          <w:color w:val="000000" w:themeColor="text1"/>
        </w:rPr>
        <w:t>0</w:t>
      </w:r>
      <w:r w:rsidR="00223397">
        <w:rPr>
          <w:rFonts w:cstheme="majorHAnsi"/>
          <w:color w:val="000000" w:themeColor="text1"/>
        </w:rPr>
        <w:t xml:space="preserve">% fall. </w:t>
      </w:r>
    </w:p>
    <w:p w14:paraId="3F6AFBF9" w14:textId="06515E3F" w:rsidR="0089539A" w:rsidRDefault="0089539A" w:rsidP="00ED4046">
      <w:pPr>
        <w:rPr>
          <w:rFonts w:cstheme="majorHAnsi"/>
          <w:color w:val="000000" w:themeColor="text1"/>
        </w:rPr>
      </w:pPr>
    </w:p>
    <w:p w14:paraId="7A9941BE" w14:textId="647C1254" w:rsidR="0089539A" w:rsidRDefault="0089539A" w:rsidP="00ED4046">
      <w:pPr>
        <w:rPr>
          <w:rFonts w:cstheme="majorHAnsi"/>
          <w:color w:val="000000" w:themeColor="text1"/>
        </w:rPr>
      </w:pPr>
    </w:p>
    <w:p w14:paraId="08BBFEEB" w14:textId="499366AE" w:rsidR="004B7535" w:rsidRPr="00912AB9" w:rsidRDefault="0089539A" w:rsidP="002D6E9D">
      <w:pPr>
        <w:jc w:val="center"/>
      </w:pPr>
      <w:r>
        <w:rPr>
          <w:rFonts w:cstheme="majorHAnsi"/>
          <w:b/>
          <w:bCs/>
          <w:color w:val="000000" w:themeColor="text1"/>
          <w:szCs w:val="22"/>
        </w:rPr>
        <w:t xml:space="preserve">Figure </w:t>
      </w:r>
      <w:r w:rsidR="001F5225">
        <w:rPr>
          <w:rFonts w:cstheme="majorHAnsi"/>
          <w:b/>
          <w:bCs/>
          <w:color w:val="000000" w:themeColor="text1"/>
          <w:szCs w:val="22"/>
        </w:rPr>
        <w:t>P</w:t>
      </w:r>
      <w:r w:rsidRPr="00152A3D">
        <w:rPr>
          <w:rFonts w:cstheme="majorHAnsi"/>
          <w:b/>
          <w:bCs/>
          <w:color w:val="000000" w:themeColor="text1"/>
          <w:szCs w:val="22"/>
        </w:rPr>
        <w:t xml:space="preserve">: </w:t>
      </w:r>
      <w:r>
        <w:rPr>
          <w:rFonts w:cstheme="majorHAnsi"/>
          <w:b/>
          <w:bCs/>
          <w:color w:val="000000" w:themeColor="text1"/>
          <w:szCs w:val="22"/>
        </w:rPr>
        <w:t xml:space="preserve">Percentage </w:t>
      </w:r>
      <w:r w:rsidR="00C01D89">
        <w:rPr>
          <w:rFonts w:cstheme="majorHAnsi"/>
          <w:b/>
          <w:bCs/>
          <w:color w:val="000000" w:themeColor="text1"/>
          <w:szCs w:val="22"/>
        </w:rPr>
        <w:t>of organisations in each professional development budget band</w:t>
      </w:r>
      <w:r w:rsidR="008F25D7">
        <w:rPr>
          <w:rFonts w:cstheme="majorHAnsi"/>
          <w:b/>
          <w:bCs/>
          <w:color w:val="000000" w:themeColor="text1"/>
          <w:szCs w:val="22"/>
        </w:rPr>
        <w:t>.</w:t>
      </w:r>
    </w:p>
    <w:p w14:paraId="18B6E780" w14:textId="0307ED3A" w:rsidR="00DD26E6" w:rsidRDefault="00F321CC" w:rsidP="00DD26E6">
      <w:r>
        <w:rPr>
          <w:noProof/>
        </w:rPr>
        <w:drawing>
          <wp:inline distT="0" distB="0" distL="0" distR="0" wp14:anchorId="4BB10D80" wp14:editId="3923B2F3">
            <wp:extent cx="6184900" cy="3987800"/>
            <wp:effectExtent l="0" t="0" r="0" b="0"/>
            <wp:docPr id="28" name="Chart 28" descr="A graph that visualises the percentage of organisations with certain professional development budgets, broken down into bands:&#10;&#10;$0 : 17%.&#13;&#10;$0 to $1k: 5%.&#13;&#10;$1k to $3k: 25%.&#13;&#10;$3k to $5k: 22%.&#13;&#10;$5k to $7k: 8%.&#13;&#10;$7k to $9k: 8%.&#13;&#10;$9k to $11k: 6%.&#13;&#10;$11k to $17k: 5%.&#13;&#10;$17k to $22k: 5%.">
              <a:extLst xmlns:a="http://schemas.openxmlformats.org/drawingml/2006/main">
                <a:ext uri="{FF2B5EF4-FFF2-40B4-BE49-F238E27FC236}">
                  <a16:creationId xmlns:a16="http://schemas.microsoft.com/office/drawing/2014/main" id="{9103FBDB-AC31-954F-B777-E8E47A46D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8F33FB" w14:textId="77777777" w:rsidR="00C01D89" w:rsidRDefault="00C01D89" w:rsidP="00DD26E6"/>
    <w:p w14:paraId="22B37D82" w14:textId="77777777" w:rsidR="00DF6076" w:rsidRDefault="00DF6076">
      <w:pPr>
        <w:rPr>
          <w:rFonts w:cstheme="majorHAnsi"/>
          <w:b/>
          <w:bCs/>
          <w:color w:val="000000" w:themeColor="text1"/>
          <w:szCs w:val="22"/>
        </w:rPr>
      </w:pPr>
    </w:p>
    <w:p w14:paraId="78B3FE91" w14:textId="77777777" w:rsidR="00DF6076" w:rsidRPr="00DF6076" w:rsidRDefault="00DF6076" w:rsidP="00DF6076">
      <w:pPr>
        <w:jc w:val="right"/>
        <w:rPr>
          <w:b/>
          <w:bCs/>
          <w:sz w:val="32"/>
          <w:szCs w:val="32"/>
        </w:rPr>
      </w:pPr>
    </w:p>
    <w:p w14:paraId="6BF88BD3" w14:textId="36D70F6F" w:rsidR="00C01D89" w:rsidRPr="002D6E9D" w:rsidRDefault="001F5225" w:rsidP="002D6E9D">
      <w:pPr>
        <w:jc w:val="center"/>
        <w:rPr>
          <w:b/>
          <w:bCs/>
          <w:color w:val="000000" w:themeColor="text1"/>
          <w:sz w:val="32"/>
          <w:szCs w:val="32"/>
        </w:rPr>
      </w:pPr>
      <w:r w:rsidRPr="00DF6076">
        <w:rPr>
          <w:b/>
          <w:bCs/>
          <w:color w:val="000000" w:themeColor="text1"/>
          <w:sz w:val="32"/>
          <w:szCs w:val="32"/>
        </w:rPr>
        <w:br w:type="page"/>
      </w:r>
      <w:r w:rsidR="00C01D89">
        <w:rPr>
          <w:rFonts w:cstheme="majorHAnsi"/>
          <w:b/>
          <w:bCs/>
          <w:color w:val="000000" w:themeColor="text1"/>
          <w:szCs w:val="22"/>
        </w:rPr>
        <w:lastRenderedPageBreak/>
        <w:t>Table 6.1</w:t>
      </w:r>
      <w:r w:rsidR="00C01D89" w:rsidRPr="00152A3D">
        <w:rPr>
          <w:rFonts w:cstheme="majorHAnsi"/>
          <w:b/>
          <w:bCs/>
          <w:color w:val="000000" w:themeColor="text1"/>
          <w:szCs w:val="22"/>
        </w:rPr>
        <w:t xml:space="preserve">: </w:t>
      </w:r>
      <w:r w:rsidR="00C01D89">
        <w:rPr>
          <w:rFonts w:cstheme="majorHAnsi"/>
          <w:b/>
          <w:bCs/>
          <w:color w:val="000000" w:themeColor="text1"/>
          <w:szCs w:val="22"/>
        </w:rPr>
        <w:t>Average professional development budgets per position</w:t>
      </w:r>
      <w:r w:rsidR="008F25D7">
        <w:rPr>
          <w:rFonts w:cstheme="majorHAnsi"/>
          <w:b/>
          <w:bCs/>
          <w:color w:val="000000" w:themeColor="text1"/>
          <w:szCs w:val="22"/>
        </w:rPr>
        <w:t>.</w:t>
      </w:r>
    </w:p>
    <w:p w14:paraId="0ED3770B" w14:textId="0F1DFB4E" w:rsidR="007F5458" w:rsidRPr="00912AB9" w:rsidRDefault="007F5458" w:rsidP="002D6E9D">
      <w:pPr>
        <w:jc w:val="center"/>
        <w:rPr>
          <w:rFonts w:cstheme="majorHAnsi"/>
          <w:color w:val="000000" w:themeColor="text1"/>
        </w:rPr>
      </w:pPr>
    </w:p>
    <w:tbl>
      <w:tblPr>
        <w:tblStyle w:val="GridTable1Light-Accent11"/>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Description w:val="This table details the average professional development budgets for each of the eleven surveyed positions for 2021, 2019, 2017 and 2015."/>
      </w:tblPr>
      <w:tblGrid>
        <w:gridCol w:w="3114"/>
        <w:gridCol w:w="1665"/>
        <w:gridCol w:w="1666"/>
        <w:gridCol w:w="1665"/>
        <w:gridCol w:w="1666"/>
      </w:tblGrid>
      <w:tr w:rsidR="004B7535" w:rsidRPr="00912AB9" w14:paraId="45F1BACE" w14:textId="77777777" w:rsidTr="00015CFE">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shd w:val="clear" w:color="auto" w:fill="195EB3"/>
            <w:vAlign w:val="center"/>
            <w:hideMark/>
          </w:tcPr>
          <w:p w14:paraId="1091BD80" w14:textId="2F2F43F4" w:rsidR="00B907C8" w:rsidRPr="008820EB" w:rsidRDefault="00B907C8" w:rsidP="008820EB">
            <w:pPr>
              <w:jc w:val="center"/>
              <w:rPr>
                <w:color w:val="FFFFFF" w:themeColor="background1"/>
              </w:rPr>
            </w:pPr>
          </w:p>
        </w:tc>
        <w:tc>
          <w:tcPr>
            <w:tcW w:w="1665" w:type="dxa"/>
            <w:tcBorders>
              <w:bottom w:val="none" w:sz="0" w:space="0" w:color="auto"/>
            </w:tcBorders>
            <w:shd w:val="clear" w:color="auto" w:fill="195EB3"/>
            <w:vAlign w:val="center"/>
          </w:tcPr>
          <w:p w14:paraId="6D7E2414" w14:textId="21F926D7" w:rsidR="00B907C8" w:rsidRPr="008820EB" w:rsidRDefault="00B907C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2021 Av</w:t>
            </w:r>
            <w:r w:rsidR="004B7535" w:rsidRPr="008820EB">
              <w:rPr>
                <w:color w:val="FFFFFF" w:themeColor="background1"/>
              </w:rPr>
              <w:t>erage</w:t>
            </w:r>
          </w:p>
        </w:tc>
        <w:tc>
          <w:tcPr>
            <w:tcW w:w="1666" w:type="dxa"/>
            <w:tcBorders>
              <w:bottom w:val="none" w:sz="0" w:space="0" w:color="auto"/>
            </w:tcBorders>
            <w:shd w:val="clear" w:color="auto" w:fill="195EB3"/>
            <w:vAlign w:val="center"/>
          </w:tcPr>
          <w:p w14:paraId="421F83EF" w14:textId="0C86EB4F" w:rsidR="00B907C8" w:rsidRPr="008820EB" w:rsidRDefault="00B907C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2019 A</w:t>
            </w:r>
            <w:r w:rsidR="004B7535" w:rsidRPr="008820EB">
              <w:rPr>
                <w:color w:val="FFFFFF" w:themeColor="background1"/>
              </w:rPr>
              <w:t>verage</w:t>
            </w:r>
          </w:p>
        </w:tc>
        <w:tc>
          <w:tcPr>
            <w:tcW w:w="1665" w:type="dxa"/>
            <w:tcBorders>
              <w:bottom w:val="none" w:sz="0" w:space="0" w:color="auto"/>
            </w:tcBorders>
            <w:shd w:val="clear" w:color="auto" w:fill="195EB3"/>
            <w:vAlign w:val="center"/>
          </w:tcPr>
          <w:p w14:paraId="59344BE5" w14:textId="5197D607" w:rsidR="00B907C8" w:rsidRPr="008820EB" w:rsidRDefault="00B907C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2017 A</w:t>
            </w:r>
            <w:r w:rsidR="004B7535" w:rsidRPr="008820EB">
              <w:rPr>
                <w:color w:val="FFFFFF" w:themeColor="background1"/>
              </w:rPr>
              <w:t>verage</w:t>
            </w:r>
          </w:p>
        </w:tc>
        <w:tc>
          <w:tcPr>
            <w:tcW w:w="1666" w:type="dxa"/>
            <w:tcBorders>
              <w:bottom w:val="none" w:sz="0" w:space="0" w:color="auto"/>
            </w:tcBorders>
            <w:shd w:val="clear" w:color="auto" w:fill="195EB3"/>
            <w:vAlign w:val="center"/>
          </w:tcPr>
          <w:p w14:paraId="1EDE5B71" w14:textId="68216449" w:rsidR="00B907C8" w:rsidRPr="008820EB" w:rsidRDefault="00B907C8" w:rsidP="008820E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0EB">
              <w:rPr>
                <w:color w:val="FFFFFF" w:themeColor="background1"/>
              </w:rPr>
              <w:t>2015 Av</w:t>
            </w:r>
            <w:r w:rsidR="004B7535" w:rsidRPr="008820EB">
              <w:rPr>
                <w:color w:val="FFFFFF" w:themeColor="background1"/>
              </w:rPr>
              <w:t>erage</w:t>
            </w:r>
          </w:p>
        </w:tc>
      </w:tr>
      <w:tr w:rsidR="00EA448E" w:rsidRPr="00912AB9" w14:paraId="6AF47F71"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65984BDF" w14:textId="0C5C60DB" w:rsidR="00EA448E" w:rsidRPr="00EA448E" w:rsidRDefault="00EA448E" w:rsidP="00EA448E">
            <w:pPr>
              <w:rPr>
                <w:rFonts w:cstheme="majorHAnsi"/>
                <w:color w:val="000000" w:themeColor="text1"/>
              </w:rPr>
            </w:pPr>
            <w:r w:rsidRPr="00EA448E">
              <w:rPr>
                <w:rFonts w:cstheme="majorHAnsi"/>
                <w:color w:val="000000" w:themeColor="text1"/>
              </w:rPr>
              <w:t>General Manager/ Executive Producer</w:t>
            </w:r>
          </w:p>
        </w:tc>
        <w:tc>
          <w:tcPr>
            <w:tcW w:w="1665" w:type="dxa"/>
            <w:shd w:val="clear" w:color="auto" w:fill="C1B299"/>
            <w:vAlign w:val="center"/>
          </w:tcPr>
          <w:p w14:paraId="42728AD8" w14:textId="2E42CCA0"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$1,121 </w:t>
            </w:r>
          </w:p>
        </w:tc>
        <w:tc>
          <w:tcPr>
            <w:tcW w:w="1666" w:type="dxa"/>
            <w:shd w:val="clear" w:color="auto" w:fill="auto"/>
            <w:vAlign w:val="center"/>
          </w:tcPr>
          <w:p w14:paraId="1EA39E74" w14:textId="1B3B066F"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$1,469</w:t>
            </w:r>
          </w:p>
        </w:tc>
        <w:tc>
          <w:tcPr>
            <w:tcW w:w="1665" w:type="dxa"/>
            <w:shd w:val="clear" w:color="auto" w:fill="auto"/>
            <w:vAlign w:val="center"/>
          </w:tcPr>
          <w:p w14:paraId="1A86F276" w14:textId="337C28C6"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$1,374</w:t>
            </w:r>
          </w:p>
        </w:tc>
        <w:tc>
          <w:tcPr>
            <w:tcW w:w="1666" w:type="dxa"/>
            <w:vAlign w:val="center"/>
          </w:tcPr>
          <w:p w14:paraId="29D9DC3A"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$1,367</w:t>
            </w:r>
          </w:p>
        </w:tc>
      </w:tr>
      <w:tr w:rsidR="00EA448E" w:rsidRPr="00912AB9" w14:paraId="7A8D8FE7" w14:textId="77777777" w:rsidTr="005952F3">
        <w:trPr>
          <w:trHeight w:val="297"/>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40C9EFDC" w14:textId="45F8E235" w:rsidR="00EA448E" w:rsidRPr="00EA448E" w:rsidRDefault="00EA448E" w:rsidP="00EA448E">
            <w:pPr>
              <w:rPr>
                <w:rFonts w:cstheme="majorHAnsi"/>
                <w:color w:val="000000" w:themeColor="text1"/>
              </w:rPr>
            </w:pPr>
            <w:r w:rsidRPr="00EA448E">
              <w:rPr>
                <w:rFonts w:cstheme="majorHAnsi"/>
                <w:color w:val="000000" w:themeColor="text1"/>
              </w:rPr>
              <w:t>Artistic Director</w:t>
            </w:r>
          </w:p>
        </w:tc>
        <w:tc>
          <w:tcPr>
            <w:tcW w:w="1665" w:type="dxa"/>
            <w:shd w:val="clear" w:color="auto" w:fill="C1B299"/>
            <w:vAlign w:val="center"/>
          </w:tcPr>
          <w:p w14:paraId="61DA438D" w14:textId="4565CEBD"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$1,268 </w:t>
            </w:r>
          </w:p>
        </w:tc>
        <w:tc>
          <w:tcPr>
            <w:tcW w:w="1666" w:type="dxa"/>
            <w:shd w:val="clear" w:color="auto" w:fill="auto"/>
            <w:vAlign w:val="center"/>
          </w:tcPr>
          <w:p w14:paraId="1E03B4A6" w14:textId="3F4554FD"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$2,089</w:t>
            </w:r>
          </w:p>
        </w:tc>
        <w:tc>
          <w:tcPr>
            <w:tcW w:w="1665" w:type="dxa"/>
            <w:shd w:val="clear" w:color="auto" w:fill="auto"/>
            <w:vAlign w:val="center"/>
          </w:tcPr>
          <w:p w14:paraId="7E4FCF78" w14:textId="3D34F5F1"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$1,490</w:t>
            </w:r>
          </w:p>
        </w:tc>
        <w:tc>
          <w:tcPr>
            <w:tcW w:w="1666" w:type="dxa"/>
            <w:vAlign w:val="center"/>
          </w:tcPr>
          <w:p w14:paraId="262191CD"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$1,732</w:t>
            </w:r>
          </w:p>
        </w:tc>
      </w:tr>
      <w:tr w:rsidR="00EA448E" w:rsidRPr="00912AB9" w14:paraId="53A2E9CA"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23D67BFE" w14:textId="52C79520" w:rsidR="00EA448E" w:rsidRPr="00EA448E" w:rsidRDefault="00EA448E" w:rsidP="00EA448E">
            <w:pPr>
              <w:rPr>
                <w:rFonts w:cstheme="majorHAnsi"/>
                <w:color w:val="000000" w:themeColor="text1"/>
              </w:rPr>
            </w:pPr>
            <w:r w:rsidRPr="00EA448E">
              <w:rPr>
                <w:rFonts w:cstheme="majorHAnsi"/>
                <w:color w:val="000000" w:themeColor="text1"/>
              </w:rPr>
              <w:t>Producer</w:t>
            </w:r>
          </w:p>
        </w:tc>
        <w:tc>
          <w:tcPr>
            <w:tcW w:w="1665" w:type="dxa"/>
            <w:shd w:val="clear" w:color="auto" w:fill="C1B299"/>
            <w:vAlign w:val="center"/>
          </w:tcPr>
          <w:p w14:paraId="7A0878BE" w14:textId="6F14897C"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$819 </w:t>
            </w:r>
          </w:p>
        </w:tc>
        <w:tc>
          <w:tcPr>
            <w:tcW w:w="1666" w:type="dxa"/>
            <w:shd w:val="clear" w:color="auto" w:fill="auto"/>
            <w:vAlign w:val="center"/>
          </w:tcPr>
          <w:p w14:paraId="765F887A" w14:textId="0D5E69AB"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$609</w:t>
            </w:r>
          </w:p>
        </w:tc>
        <w:tc>
          <w:tcPr>
            <w:tcW w:w="1665" w:type="dxa"/>
            <w:shd w:val="clear" w:color="auto" w:fill="auto"/>
            <w:vAlign w:val="center"/>
          </w:tcPr>
          <w:p w14:paraId="161751DC" w14:textId="33CBF95D"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$972</w:t>
            </w:r>
          </w:p>
        </w:tc>
        <w:tc>
          <w:tcPr>
            <w:tcW w:w="1666" w:type="dxa"/>
            <w:vAlign w:val="center"/>
          </w:tcPr>
          <w:p w14:paraId="078159EB"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$619</w:t>
            </w:r>
          </w:p>
        </w:tc>
      </w:tr>
      <w:tr w:rsidR="00EA448E" w:rsidRPr="00912AB9" w14:paraId="09016DB3"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2BEFBADB" w14:textId="13D6FC98" w:rsidR="00EA448E" w:rsidRPr="00EA448E" w:rsidRDefault="00EA448E" w:rsidP="00EA448E">
            <w:pPr>
              <w:rPr>
                <w:rFonts w:cstheme="majorHAnsi"/>
                <w:color w:val="000000" w:themeColor="text1"/>
              </w:rPr>
            </w:pPr>
            <w:r w:rsidRPr="00EA448E">
              <w:rPr>
                <w:rFonts w:cstheme="majorHAnsi"/>
                <w:color w:val="000000" w:themeColor="text1"/>
              </w:rPr>
              <w:t>Associate Director</w:t>
            </w:r>
          </w:p>
        </w:tc>
        <w:tc>
          <w:tcPr>
            <w:tcW w:w="1665" w:type="dxa"/>
            <w:shd w:val="clear" w:color="auto" w:fill="C1B299"/>
            <w:vAlign w:val="center"/>
          </w:tcPr>
          <w:p w14:paraId="3B3805C9" w14:textId="3DB59234"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$571 </w:t>
            </w:r>
          </w:p>
        </w:tc>
        <w:tc>
          <w:tcPr>
            <w:tcW w:w="1666" w:type="dxa"/>
            <w:shd w:val="clear" w:color="auto" w:fill="auto"/>
            <w:vAlign w:val="center"/>
          </w:tcPr>
          <w:p w14:paraId="26E0408C" w14:textId="320D16FF"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$327</w:t>
            </w:r>
          </w:p>
        </w:tc>
        <w:tc>
          <w:tcPr>
            <w:tcW w:w="1665" w:type="dxa"/>
            <w:shd w:val="clear" w:color="auto" w:fill="auto"/>
            <w:vAlign w:val="center"/>
          </w:tcPr>
          <w:p w14:paraId="417B63DB" w14:textId="332A4452"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$792</w:t>
            </w:r>
          </w:p>
        </w:tc>
        <w:tc>
          <w:tcPr>
            <w:tcW w:w="1666" w:type="dxa"/>
            <w:vAlign w:val="center"/>
          </w:tcPr>
          <w:p w14:paraId="4DE06F5E"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$832</w:t>
            </w:r>
          </w:p>
        </w:tc>
      </w:tr>
      <w:tr w:rsidR="00EA448E" w:rsidRPr="00912AB9" w14:paraId="5B8F8526"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16DA0F8C" w14:textId="09CDFA0C" w:rsidR="00EA448E" w:rsidRPr="00EA448E" w:rsidRDefault="00EA448E" w:rsidP="00EA448E">
            <w:pPr>
              <w:rPr>
                <w:rFonts w:cstheme="majorHAnsi"/>
                <w:color w:val="000000" w:themeColor="text1"/>
              </w:rPr>
            </w:pPr>
            <w:r w:rsidRPr="00EA448E">
              <w:rPr>
                <w:rFonts w:cstheme="majorHAnsi"/>
                <w:color w:val="000000" w:themeColor="text1"/>
              </w:rPr>
              <w:t>Finance Manager</w:t>
            </w:r>
          </w:p>
        </w:tc>
        <w:tc>
          <w:tcPr>
            <w:tcW w:w="1665" w:type="dxa"/>
            <w:shd w:val="clear" w:color="auto" w:fill="C1B299"/>
            <w:vAlign w:val="center"/>
          </w:tcPr>
          <w:p w14:paraId="6EA60158" w14:textId="6F93CD88"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$192 </w:t>
            </w:r>
          </w:p>
        </w:tc>
        <w:tc>
          <w:tcPr>
            <w:tcW w:w="1666" w:type="dxa"/>
            <w:shd w:val="clear" w:color="auto" w:fill="auto"/>
            <w:vAlign w:val="center"/>
          </w:tcPr>
          <w:p w14:paraId="46932515" w14:textId="6F42BEFE"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$375</w:t>
            </w:r>
          </w:p>
        </w:tc>
        <w:tc>
          <w:tcPr>
            <w:tcW w:w="1665" w:type="dxa"/>
            <w:shd w:val="clear" w:color="auto" w:fill="auto"/>
            <w:vAlign w:val="center"/>
          </w:tcPr>
          <w:p w14:paraId="1EF36CEA" w14:textId="778BC7F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$270</w:t>
            </w:r>
          </w:p>
        </w:tc>
        <w:tc>
          <w:tcPr>
            <w:tcW w:w="1666" w:type="dxa"/>
            <w:vAlign w:val="center"/>
          </w:tcPr>
          <w:p w14:paraId="75E0E5ED"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$336</w:t>
            </w:r>
          </w:p>
        </w:tc>
      </w:tr>
      <w:tr w:rsidR="00EA448E" w:rsidRPr="00912AB9" w14:paraId="32638DA2"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2BF3DA06" w14:textId="62BE3795" w:rsidR="00EA448E" w:rsidRPr="00EA448E" w:rsidRDefault="00EA448E" w:rsidP="00EA448E">
            <w:pPr>
              <w:rPr>
                <w:rFonts w:cstheme="majorHAnsi"/>
                <w:color w:val="000000" w:themeColor="text1"/>
              </w:rPr>
            </w:pPr>
            <w:r w:rsidRPr="00EA448E">
              <w:rPr>
                <w:rFonts w:cstheme="majorHAnsi"/>
                <w:color w:val="000000" w:themeColor="text1"/>
              </w:rPr>
              <w:t>Administrator/ Operations Manager</w:t>
            </w:r>
          </w:p>
        </w:tc>
        <w:tc>
          <w:tcPr>
            <w:tcW w:w="1665" w:type="dxa"/>
            <w:shd w:val="clear" w:color="auto" w:fill="C1B299"/>
            <w:vAlign w:val="center"/>
          </w:tcPr>
          <w:p w14:paraId="024C7F72" w14:textId="12411BC6"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$373 </w:t>
            </w:r>
          </w:p>
        </w:tc>
        <w:tc>
          <w:tcPr>
            <w:tcW w:w="1666" w:type="dxa"/>
            <w:shd w:val="clear" w:color="auto" w:fill="auto"/>
            <w:vAlign w:val="center"/>
          </w:tcPr>
          <w:p w14:paraId="44FFDC24" w14:textId="718E7C89"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$504</w:t>
            </w:r>
          </w:p>
        </w:tc>
        <w:tc>
          <w:tcPr>
            <w:tcW w:w="1665" w:type="dxa"/>
            <w:shd w:val="clear" w:color="auto" w:fill="auto"/>
            <w:vAlign w:val="center"/>
          </w:tcPr>
          <w:p w14:paraId="2ADD81AD" w14:textId="48834830"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$412</w:t>
            </w:r>
          </w:p>
        </w:tc>
        <w:tc>
          <w:tcPr>
            <w:tcW w:w="1666" w:type="dxa"/>
            <w:vAlign w:val="center"/>
          </w:tcPr>
          <w:p w14:paraId="5AE17BBA"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$586</w:t>
            </w:r>
          </w:p>
        </w:tc>
      </w:tr>
      <w:tr w:rsidR="00EA448E" w:rsidRPr="00912AB9" w14:paraId="25D59DAB"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303D5545" w14:textId="30B22BB6" w:rsidR="00EA448E" w:rsidRPr="00EA448E" w:rsidRDefault="00EA448E" w:rsidP="00EA448E">
            <w:pPr>
              <w:rPr>
                <w:rFonts w:cstheme="majorHAnsi"/>
                <w:color w:val="000000" w:themeColor="text1"/>
              </w:rPr>
            </w:pPr>
            <w:r w:rsidRPr="00EA448E">
              <w:rPr>
                <w:rFonts w:cstheme="majorHAnsi"/>
                <w:color w:val="000000" w:themeColor="text1"/>
              </w:rPr>
              <w:t>Production Manager</w:t>
            </w:r>
          </w:p>
        </w:tc>
        <w:tc>
          <w:tcPr>
            <w:tcW w:w="1665" w:type="dxa"/>
            <w:shd w:val="clear" w:color="auto" w:fill="C1B299"/>
            <w:vAlign w:val="center"/>
          </w:tcPr>
          <w:p w14:paraId="69A01A35" w14:textId="4F7FB3C1"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$516 </w:t>
            </w:r>
          </w:p>
        </w:tc>
        <w:tc>
          <w:tcPr>
            <w:tcW w:w="1666" w:type="dxa"/>
            <w:shd w:val="clear" w:color="auto" w:fill="auto"/>
            <w:vAlign w:val="center"/>
          </w:tcPr>
          <w:p w14:paraId="3BFD149A" w14:textId="57DF9C18"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$434</w:t>
            </w:r>
          </w:p>
        </w:tc>
        <w:tc>
          <w:tcPr>
            <w:tcW w:w="1665" w:type="dxa"/>
            <w:shd w:val="clear" w:color="auto" w:fill="auto"/>
            <w:vAlign w:val="center"/>
          </w:tcPr>
          <w:p w14:paraId="27A335CD" w14:textId="6F754435"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$373</w:t>
            </w:r>
          </w:p>
        </w:tc>
        <w:tc>
          <w:tcPr>
            <w:tcW w:w="1666" w:type="dxa"/>
            <w:vAlign w:val="center"/>
          </w:tcPr>
          <w:p w14:paraId="2BBEC818"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$621</w:t>
            </w:r>
          </w:p>
        </w:tc>
      </w:tr>
      <w:tr w:rsidR="00EA448E" w:rsidRPr="00912AB9" w14:paraId="74730248"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44C2B72" w14:textId="480D0E29" w:rsidR="00EA448E" w:rsidRPr="00EA448E" w:rsidRDefault="00EA448E" w:rsidP="00EA448E">
            <w:pPr>
              <w:rPr>
                <w:rFonts w:cstheme="majorHAnsi"/>
                <w:color w:val="000000" w:themeColor="text1"/>
              </w:rPr>
            </w:pPr>
            <w:r w:rsidRPr="00EA448E">
              <w:rPr>
                <w:rFonts w:cstheme="majorHAnsi"/>
                <w:color w:val="000000" w:themeColor="text1"/>
              </w:rPr>
              <w:t>Venue Manager</w:t>
            </w:r>
          </w:p>
        </w:tc>
        <w:tc>
          <w:tcPr>
            <w:tcW w:w="1665" w:type="dxa"/>
            <w:shd w:val="clear" w:color="auto" w:fill="C1B299"/>
            <w:vAlign w:val="center"/>
          </w:tcPr>
          <w:p w14:paraId="392B8A48" w14:textId="6BA1E2D6"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$492 </w:t>
            </w:r>
          </w:p>
        </w:tc>
        <w:tc>
          <w:tcPr>
            <w:tcW w:w="1666" w:type="dxa"/>
            <w:shd w:val="clear" w:color="auto" w:fill="auto"/>
            <w:vAlign w:val="center"/>
          </w:tcPr>
          <w:p w14:paraId="5664CC23" w14:textId="5C828610"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$434</w:t>
            </w:r>
          </w:p>
        </w:tc>
        <w:tc>
          <w:tcPr>
            <w:tcW w:w="1665" w:type="dxa"/>
            <w:shd w:val="clear" w:color="auto" w:fill="auto"/>
            <w:vAlign w:val="center"/>
          </w:tcPr>
          <w:p w14:paraId="73F84EB3" w14:textId="0F829B0F"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$373</w:t>
            </w:r>
          </w:p>
        </w:tc>
        <w:tc>
          <w:tcPr>
            <w:tcW w:w="1666" w:type="dxa"/>
            <w:vAlign w:val="center"/>
          </w:tcPr>
          <w:p w14:paraId="17F03020" w14:textId="20834C1E"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$621</w:t>
            </w:r>
          </w:p>
        </w:tc>
      </w:tr>
      <w:tr w:rsidR="00EA448E" w:rsidRPr="00912AB9" w14:paraId="484DDD01" w14:textId="77777777" w:rsidTr="005952F3">
        <w:trPr>
          <w:trHeight w:val="367"/>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0F0E6631" w14:textId="67CF9F32" w:rsidR="00EA448E" w:rsidRPr="00EA448E" w:rsidRDefault="00EA448E" w:rsidP="00EA448E">
            <w:pPr>
              <w:rPr>
                <w:rFonts w:cstheme="majorHAnsi"/>
                <w:color w:val="000000" w:themeColor="text1"/>
              </w:rPr>
            </w:pPr>
            <w:r w:rsidRPr="00EA448E">
              <w:rPr>
                <w:rFonts w:cstheme="majorHAnsi"/>
                <w:color w:val="000000" w:themeColor="text1"/>
              </w:rPr>
              <w:t>Marketing Manager</w:t>
            </w:r>
          </w:p>
        </w:tc>
        <w:tc>
          <w:tcPr>
            <w:tcW w:w="1665" w:type="dxa"/>
            <w:shd w:val="clear" w:color="auto" w:fill="C1B299"/>
            <w:vAlign w:val="center"/>
          </w:tcPr>
          <w:p w14:paraId="129A9162" w14:textId="4D9AC53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$660 </w:t>
            </w:r>
          </w:p>
        </w:tc>
        <w:tc>
          <w:tcPr>
            <w:tcW w:w="1666" w:type="dxa"/>
            <w:shd w:val="clear" w:color="auto" w:fill="auto"/>
            <w:vAlign w:val="center"/>
          </w:tcPr>
          <w:p w14:paraId="36731AB3" w14:textId="3E1A50CD"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$513</w:t>
            </w:r>
          </w:p>
        </w:tc>
        <w:tc>
          <w:tcPr>
            <w:tcW w:w="1665" w:type="dxa"/>
            <w:shd w:val="clear" w:color="auto" w:fill="auto"/>
            <w:vAlign w:val="center"/>
          </w:tcPr>
          <w:p w14:paraId="198DF95C" w14:textId="00C69F3E"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$691</w:t>
            </w:r>
          </w:p>
        </w:tc>
        <w:tc>
          <w:tcPr>
            <w:tcW w:w="1666" w:type="dxa"/>
            <w:vAlign w:val="center"/>
          </w:tcPr>
          <w:p w14:paraId="7E0FAC8A"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$776</w:t>
            </w:r>
          </w:p>
        </w:tc>
      </w:tr>
      <w:tr w:rsidR="00EA448E" w:rsidRPr="00912AB9" w14:paraId="5422AEE8" w14:textId="77777777" w:rsidTr="005952F3">
        <w:trPr>
          <w:trHeight w:val="38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E244EF8" w14:textId="636EB572" w:rsidR="00EA448E" w:rsidRPr="00EA448E" w:rsidRDefault="00EA448E" w:rsidP="00EA448E">
            <w:pPr>
              <w:rPr>
                <w:rFonts w:cstheme="majorHAnsi"/>
                <w:color w:val="000000" w:themeColor="text1"/>
              </w:rPr>
            </w:pPr>
            <w:r w:rsidRPr="00EA448E">
              <w:rPr>
                <w:rFonts w:cstheme="majorHAnsi"/>
                <w:color w:val="000000" w:themeColor="text1"/>
              </w:rPr>
              <w:t>Development Manager</w:t>
            </w:r>
          </w:p>
        </w:tc>
        <w:tc>
          <w:tcPr>
            <w:tcW w:w="1665" w:type="dxa"/>
            <w:shd w:val="clear" w:color="auto" w:fill="C1B299"/>
            <w:vAlign w:val="center"/>
          </w:tcPr>
          <w:p w14:paraId="6A999265" w14:textId="3FBF7743"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$251 </w:t>
            </w:r>
          </w:p>
        </w:tc>
        <w:tc>
          <w:tcPr>
            <w:tcW w:w="1666" w:type="dxa"/>
            <w:shd w:val="clear" w:color="auto" w:fill="auto"/>
            <w:vAlign w:val="center"/>
          </w:tcPr>
          <w:p w14:paraId="01F6779C" w14:textId="4EC805F6"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$635</w:t>
            </w:r>
          </w:p>
        </w:tc>
        <w:tc>
          <w:tcPr>
            <w:tcW w:w="1665" w:type="dxa"/>
            <w:shd w:val="clear" w:color="auto" w:fill="auto"/>
            <w:vAlign w:val="center"/>
          </w:tcPr>
          <w:p w14:paraId="0A7E167D" w14:textId="322B7D8C"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912AB9">
              <w:rPr>
                <w:rFonts w:cstheme="majorHAnsi"/>
                <w:color w:val="000000" w:themeColor="text1"/>
              </w:rPr>
              <w:t>N/A</w:t>
            </w:r>
          </w:p>
        </w:tc>
        <w:tc>
          <w:tcPr>
            <w:tcW w:w="1666" w:type="dxa"/>
            <w:vAlign w:val="center"/>
          </w:tcPr>
          <w:p w14:paraId="19E6491B" w14:textId="77777777"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N/A</w:t>
            </w:r>
          </w:p>
        </w:tc>
      </w:tr>
      <w:tr w:rsidR="00EA448E" w:rsidRPr="00912AB9" w14:paraId="74B04529"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586AF7F" w14:textId="77777777" w:rsidR="00C01D89" w:rsidRDefault="00EA448E" w:rsidP="00EA448E">
            <w:pPr>
              <w:rPr>
                <w:rFonts w:cstheme="majorHAnsi"/>
                <w:b w:val="0"/>
                <w:bCs w:val="0"/>
                <w:color w:val="000000" w:themeColor="text1"/>
              </w:rPr>
            </w:pPr>
            <w:r w:rsidRPr="00EA448E">
              <w:rPr>
                <w:rFonts w:cstheme="majorHAnsi"/>
                <w:color w:val="000000" w:themeColor="text1"/>
              </w:rPr>
              <w:t>Box Office</w:t>
            </w:r>
            <w:r w:rsidR="00C01D89">
              <w:rPr>
                <w:rFonts w:cstheme="majorHAnsi"/>
                <w:color w:val="000000" w:themeColor="text1"/>
              </w:rPr>
              <w:t>/</w:t>
            </w:r>
            <w:r w:rsidRPr="00EA448E">
              <w:rPr>
                <w:rFonts w:cstheme="majorHAnsi"/>
                <w:color w:val="000000" w:themeColor="text1"/>
              </w:rPr>
              <w:t>Ticketing</w:t>
            </w:r>
            <w:r w:rsidR="00C01D89">
              <w:rPr>
                <w:rFonts w:cstheme="majorHAnsi"/>
                <w:color w:val="000000" w:themeColor="text1"/>
              </w:rPr>
              <w:t>/</w:t>
            </w:r>
          </w:p>
          <w:p w14:paraId="6DCB7FD4" w14:textId="21159F22" w:rsidR="00EA448E" w:rsidRPr="00EA448E" w:rsidRDefault="00EA448E" w:rsidP="00EA448E">
            <w:pPr>
              <w:rPr>
                <w:rFonts w:cstheme="majorHAnsi"/>
                <w:color w:val="000000" w:themeColor="text1"/>
              </w:rPr>
            </w:pPr>
            <w:r w:rsidRPr="00EA448E">
              <w:rPr>
                <w:rFonts w:cstheme="majorHAnsi"/>
                <w:color w:val="000000" w:themeColor="text1"/>
              </w:rPr>
              <w:t>FOH Manager</w:t>
            </w:r>
          </w:p>
        </w:tc>
        <w:tc>
          <w:tcPr>
            <w:tcW w:w="1665" w:type="dxa"/>
            <w:shd w:val="clear" w:color="auto" w:fill="C1B299"/>
            <w:vAlign w:val="center"/>
          </w:tcPr>
          <w:p w14:paraId="1FE2E09F" w14:textId="0BADBF64"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Pr>
                <w:rFonts w:cs="Calibri"/>
                <w:color w:val="000000"/>
              </w:rPr>
              <w:t xml:space="preserve">$131 </w:t>
            </w:r>
          </w:p>
        </w:tc>
        <w:tc>
          <w:tcPr>
            <w:tcW w:w="1666" w:type="dxa"/>
            <w:shd w:val="clear" w:color="auto" w:fill="auto"/>
            <w:vAlign w:val="center"/>
          </w:tcPr>
          <w:p w14:paraId="32F3D9FC" w14:textId="45AE3830"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rPr>
            </w:pPr>
            <w:r w:rsidRPr="00912AB9">
              <w:rPr>
                <w:rFonts w:cstheme="majorHAnsi"/>
              </w:rPr>
              <w:t>N/A</w:t>
            </w:r>
          </w:p>
        </w:tc>
        <w:tc>
          <w:tcPr>
            <w:tcW w:w="1665" w:type="dxa"/>
            <w:shd w:val="clear" w:color="auto" w:fill="auto"/>
            <w:vAlign w:val="center"/>
          </w:tcPr>
          <w:p w14:paraId="4FFE56A9" w14:textId="39A747E5"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N/A</w:t>
            </w:r>
          </w:p>
        </w:tc>
        <w:tc>
          <w:tcPr>
            <w:tcW w:w="1666" w:type="dxa"/>
            <w:vAlign w:val="center"/>
          </w:tcPr>
          <w:p w14:paraId="6B4F817C" w14:textId="3571A3D1" w:rsidR="00EA448E" w:rsidRPr="00912AB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N/A</w:t>
            </w:r>
          </w:p>
        </w:tc>
      </w:tr>
      <w:tr w:rsidR="00C01D89" w:rsidRPr="00C01D89" w14:paraId="11DAE2FA" w14:textId="77777777" w:rsidTr="005952F3">
        <w:trPr>
          <w:trHeight w:val="320"/>
        </w:trPr>
        <w:tc>
          <w:tcPr>
            <w:cnfStyle w:val="001000000000" w:firstRow="0" w:lastRow="0" w:firstColumn="1" w:lastColumn="0" w:oddVBand="0" w:evenVBand="0" w:oddHBand="0" w:evenHBand="0" w:firstRowFirstColumn="0" w:firstRowLastColumn="0" w:lastRowFirstColumn="0" w:lastRowLastColumn="0"/>
            <w:tcW w:w="3114" w:type="dxa"/>
            <w:shd w:val="clear" w:color="auto" w:fill="000000" w:themeFill="text1"/>
            <w:vAlign w:val="center"/>
            <w:hideMark/>
          </w:tcPr>
          <w:p w14:paraId="519CD2FF" w14:textId="4AEF5112" w:rsidR="00EA448E" w:rsidRPr="00C01D89" w:rsidRDefault="00EA448E" w:rsidP="00EA448E">
            <w:pPr>
              <w:rPr>
                <w:rFonts w:cstheme="majorHAnsi"/>
              </w:rPr>
            </w:pPr>
            <w:r w:rsidRPr="00C01D89">
              <w:rPr>
                <w:rFonts w:cstheme="majorHAnsi"/>
              </w:rPr>
              <w:t>Organisational Total</w:t>
            </w:r>
          </w:p>
        </w:tc>
        <w:tc>
          <w:tcPr>
            <w:tcW w:w="1665" w:type="dxa"/>
            <w:shd w:val="clear" w:color="auto" w:fill="000000" w:themeFill="text1"/>
            <w:vAlign w:val="center"/>
          </w:tcPr>
          <w:p w14:paraId="0C0C3F27" w14:textId="04E9C042" w:rsidR="00EA448E" w:rsidRPr="00C01D8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b/>
                <w:bCs/>
              </w:rPr>
            </w:pPr>
            <w:r w:rsidRPr="00C01D89">
              <w:rPr>
                <w:rFonts w:cs="Calibri"/>
                <w:b/>
                <w:bCs/>
              </w:rPr>
              <w:t xml:space="preserve">$4,742 </w:t>
            </w:r>
          </w:p>
        </w:tc>
        <w:tc>
          <w:tcPr>
            <w:tcW w:w="1666" w:type="dxa"/>
            <w:shd w:val="clear" w:color="auto" w:fill="000000" w:themeFill="text1"/>
            <w:vAlign w:val="center"/>
          </w:tcPr>
          <w:p w14:paraId="08575CE1" w14:textId="5DCFE836" w:rsidR="00EA448E" w:rsidRPr="00C01D8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b/>
                <w:bCs/>
              </w:rPr>
            </w:pPr>
            <w:r w:rsidRPr="00C01D89">
              <w:rPr>
                <w:rFonts w:cstheme="majorHAnsi"/>
                <w:b/>
                <w:bCs/>
              </w:rPr>
              <w:t>$5,295</w:t>
            </w:r>
          </w:p>
        </w:tc>
        <w:tc>
          <w:tcPr>
            <w:tcW w:w="1665" w:type="dxa"/>
            <w:shd w:val="clear" w:color="auto" w:fill="000000" w:themeFill="text1"/>
            <w:vAlign w:val="center"/>
          </w:tcPr>
          <w:p w14:paraId="5E5604AF" w14:textId="146A81D1" w:rsidR="00EA448E" w:rsidRPr="00C01D8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b/>
                <w:bCs/>
                <w:i/>
              </w:rPr>
            </w:pPr>
            <w:r w:rsidRPr="00C01D89">
              <w:rPr>
                <w:rFonts w:cstheme="majorHAnsi"/>
                <w:b/>
                <w:bCs/>
              </w:rPr>
              <w:t>$4,608</w:t>
            </w:r>
          </w:p>
        </w:tc>
        <w:tc>
          <w:tcPr>
            <w:tcW w:w="1666" w:type="dxa"/>
            <w:shd w:val="clear" w:color="auto" w:fill="000000" w:themeFill="text1"/>
            <w:vAlign w:val="center"/>
          </w:tcPr>
          <w:p w14:paraId="0C09E52B" w14:textId="77777777" w:rsidR="00EA448E" w:rsidRPr="00C01D89" w:rsidRDefault="00EA448E" w:rsidP="001F5225">
            <w:pPr>
              <w:cnfStyle w:val="000000000000" w:firstRow="0" w:lastRow="0" w:firstColumn="0" w:lastColumn="0" w:oddVBand="0" w:evenVBand="0" w:oddHBand="0" w:evenHBand="0" w:firstRowFirstColumn="0" w:firstRowLastColumn="0" w:lastRowFirstColumn="0" w:lastRowLastColumn="0"/>
              <w:rPr>
                <w:rFonts w:cstheme="majorHAnsi"/>
                <w:b/>
                <w:bCs/>
              </w:rPr>
            </w:pPr>
            <w:r w:rsidRPr="00C01D89">
              <w:rPr>
                <w:rFonts w:cstheme="majorHAnsi"/>
                <w:b/>
                <w:bCs/>
              </w:rPr>
              <w:t>$5,308</w:t>
            </w:r>
          </w:p>
        </w:tc>
      </w:tr>
    </w:tbl>
    <w:p w14:paraId="63B5D6D8" w14:textId="77777777" w:rsidR="00C01D89" w:rsidRDefault="00C01D89" w:rsidP="00ED4046">
      <w:pPr>
        <w:rPr>
          <w:rFonts w:cstheme="majorHAnsi"/>
          <w:color w:val="000000" w:themeColor="text1"/>
        </w:rPr>
      </w:pPr>
    </w:p>
    <w:p w14:paraId="48BB1A1A" w14:textId="446DF54A" w:rsidR="00ED4046" w:rsidRPr="001863EF" w:rsidRDefault="008C401A" w:rsidP="00ED4046">
      <w:pPr>
        <w:rPr>
          <w:rFonts w:cstheme="majorHAnsi"/>
          <w:i/>
          <w:iCs/>
          <w:color w:val="000000" w:themeColor="text1"/>
        </w:rPr>
      </w:pPr>
      <w:r w:rsidRPr="001863EF">
        <w:rPr>
          <w:rFonts w:cstheme="majorHAnsi"/>
          <w:i/>
          <w:iCs/>
          <w:color w:val="000000" w:themeColor="text1"/>
        </w:rPr>
        <w:t>Note: Prior to</w:t>
      </w:r>
      <w:r w:rsidR="00E2294C" w:rsidRPr="001863EF">
        <w:rPr>
          <w:rFonts w:cstheme="majorHAnsi"/>
          <w:i/>
          <w:iCs/>
          <w:color w:val="000000" w:themeColor="text1"/>
        </w:rPr>
        <w:t xml:space="preserve"> 2021, Venue </w:t>
      </w:r>
      <w:r w:rsidRPr="001863EF">
        <w:rPr>
          <w:rFonts w:cstheme="majorHAnsi"/>
          <w:i/>
          <w:iCs/>
          <w:color w:val="000000" w:themeColor="text1"/>
        </w:rPr>
        <w:t xml:space="preserve">Manager </w:t>
      </w:r>
      <w:r w:rsidR="00E2294C" w:rsidRPr="001863EF">
        <w:rPr>
          <w:rFonts w:cstheme="majorHAnsi"/>
          <w:i/>
          <w:iCs/>
          <w:color w:val="000000" w:themeColor="text1"/>
        </w:rPr>
        <w:t xml:space="preserve">and Production </w:t>
      </w:r>
      <w:r w:rsidRPr="001863EF">
        <w:rPr>
          <w:rFonts w:cstheme="majorHAnsi"/>
          <w:i/>
          <w:iCs/>
          <w:color w:val="000000" w:themeColor="text1"/>
        </w:rPr>
        <w:t xml:space="preserve">Manager </w:t>
      </w:r>
      <w:r w:rsidR="00E2294C" w:rsidRPr="001863EF">
        <w:rPr>
          <w:rFonts w:cstheme="majorHAnsi"/>
          <w:i/>
          <w:iCs/>
          <w:color w:val="000000" w:themeColor="text1"/>
        </w:rPr>
        <w:t xml:space="preserve">were </w:t>
      </w:r>
      <w:r w:rsidRPr="001863EF">
        <w:rPr>
          <w:rFonts w:cstheme="majorHAnsi"/>
          <w:i/>
          <w:iCs/>
          <w:color w:val="000000" w:themeColor="text1"/>
        </w:rPr>
        <w:t>surveyed</w:t>
      </w:r>
      <w:r w:rsidR="00E2294C" w:rsidRPr="001863EF">
        <w:rPr>
          <w:rFonts w:cstheme="majorHAnsi"/>
          <w:i/>
          <w:iCs/>
          <w:color w:val="000000" w:themeColor="text1"/>
        </w:rPr>
        <w:t xml:space="preserve"> as one role.</w:t>
      </w:r>
    </w:p>
    <w:p w14:paraId="7B5BCE55" w14:textId="77777777" w:rsidR="00E2294C" w:rsidRPr="00912AB9" w:rsidRDefault="00E2294C" w:rsidP="00ED4046">
      <w:pPr>
        <w:rPr>
          <w:rFonts w:cstheme="majorHAnsi"/>
          <w:color w:val="000000" w:themeColor="text1"/>
        </w:rPr>
      </w:pPr>
    </w:p>
    <w:p w14:paraId="31767114" w14:textId="50A2BBAF" w:rsidR="006F7FD1" w:rsidRDefault="006F7FD1">
      <w:pPr>
        <w:rPr>
          <w:rFonts w:cstheme="majorHAnsi"/>
          <w:color w:val="000000" w:themeColor="text1"/>
        </w:rPr>
      </w:pPr>
      <w:r>
        <w:rPr>
          <w:rFonts w:cstheme="majorHAnsi"/>
          <w:color w:val="000000" w:themeColor="text1"/>
        </w:rPr>
        <w:t>Professional Development budgets for half of the surveyed roles fell, including General Manager/Executive Producer (-</w:t>
      </w:r>
      <w:r w:rsidR="007C38D8">
        <w:rPr>
          <w:rFonts w:cstheme="majorHAnsi"/>
          <w:color w:val="000000" w:themeColor="text1"/>
        </w:rPr>
        <w:t>2</w:t>
      </w:r>
      <w:r w:rsidR="00C01D89">
        <w:rPr>
          <w:rFonts w:cstheme="majorHAnsi"/>
          <w:color w:val="000000" w:themeColor="text1"/>
        </w:rPr>
        <w:t>4</w:t>
      </w:r>
      <w:r>
        <w:rPr>
          <w:rFonts w:cstheme="majorHAnsi"/>
          <w:color w:val="000000" w:themeColor="text1"/>
        </w:rPr>
        <w:t>%) and Artistic Director (-</w:t>
      </w:r>
      <w:r w:rsidR="007C38D8">
        <w:rPr>
          <w:rFonts w:cstheme="majorHAnsi"/>
          <w:color w:val="000000" w:themeColor="text1"/>
        </w:rPr>
        <w:t>39</w:t>
      </w:r>
      <w:r>
        <w:rPr>
          <w:rFonts w:cstheme="majorHAnsi"/>
          <w:color w:val="000000" w:themeColor="text1"/>
        </w:rPr>
        <w:t>%). Roles with the highest increase from 2019 are Associate Director (</w:t>
      </w:r>
      <w:r w:rsidR="007C38D8">
        <w:rPr>
          <w:rFonts w:cstheme="majorHAnsi"/>
          <w:color w:val="000000" w:themeColor="text1"/>
        </w:rPr>
        <w:t>7</w:t>
      </w:r>
      <w:r w:rsidR="00C01D89">
        <w:rPr>
          <w:rFonts w:cstheme="majorHAnsi"/>
          <w:color w:val="000000" w:themeColor="text1"/>
        </w:rPr>
        <w:t>5</w:t>
      </w:r>
      <w:r>
        <w:rPr>
          <w:rFonts w:cstheme="majorHAnsi"/>
          <w:color w:val="000000" w:themeColor="text1"/>
        </w:rPr>
        <w:t>%) and Producer (</w:t>
      </w:r>
      <w:r w:rsidR="007C38D8">
        <w:rPr>
          <w:rFonts w:cstheme="majorHAnsi"/>
          <w:color w:val="000000" w:themeColor="text1"/>
        </w:rPr>
        <w:t>34</w:t>
      </w:r>
      <w:r>
        <w:rPr>
          <w:rFonts w:cstheme="majorHAnsi"/>
          <w:color w:val="000000" w:themeColor="text1"/>
        </w:rPr>
        <w:t>%).</w:t>
      </w:r>
    </w:p>
    <w:p w14:paraId="0E06FBE6" w14:textId="3CFA596E" w:rsidR="001B0858" w:rsidRDefault="001B0858">
      <w:pPr>
        <w:rPr>
          <w:rFonts w:cstheme="majorHAnsi"/>
          <w:color w:val="000000" w:themeColor="text1"/>
        </w:rPr>
      </w:pPr>
    </w:p>
    <w:p w14:paraId="6B45B79C" w14:textId="6CA1D607" w:rsidR="001B0858" w:rsidRDefault="001B0858">
      <w:pPr>
        <w:rPr>
          <w:rFonts w:cstheme="majorHAnsi"/>
          <w:color w:val="000000" w:themeColor="text1"/>
        </w:rPr>
      </w:pPr>
    </w:p>
    <w:p w14:paraId="72ED2C38" w14:textId="7377E738" w:rsidR="001B0858" w:rsidRDefault="001B0858" w:rsidP="001B0858">
      <w:pPr>
        <w:jc w:val="center"/>
        <w:rPr>
          <w:rFonts w:cstheme="majorHAnsi"/>
          <w:b/>
          <w:bCs/>
          <w:color w:val="000000" w:themeColor="text1"/>
          <w:szCs w:val="22"/>
        </w:rPr>
      </w:pPr>
      <w:r>
        <w:rPr>
          <w:rFonts w:cstheme="majorHAnsi"/>
          <w:b/>
          <w:bCs/>
          <w:color w:val="000000" w:themeColor="text1"/>
          <w:szCs w:val="22"/>
        </w:rPr>
        <w:t>Table 6.2</w:t>
      </w:r>
      <w:r w:rsidRPr="00152A3D">
        <w:rPr>
          <w:rFonts w:cstheme="majorHAnsi"/>
          <w:b/>
          <w:bCs/>
          <w:color w:val="000000" w:themeColor="text1"/>
          <w:szCs w:val="22"/>
        </w:rPr>
        <w:t xml:space="preserve">: </w:t>
      </w:r>
      <w:r>
        <w:rPr>
          <w:rFonts w:cstheme="majorHAnsi"/>
          <w:b/>
          <w:bCs/>
          <w:color w:val="000000" w:themeColor="text1"/>
          <w:szCs w:val="22"/>
        </w:rPr>
        <w:t xml:space="preserve">Average </w:t>
      </w:r>
      <w:r w:rsidR="00D1129A">
        <w:rPr>
          <w:rFonts w:cstheme="majorHAnsi"/>
          <w:b/>
          <w:bCs/>
          <w:color w:val="000000" w:themeColor="text1"/>
          <w:szCs w:val="22"/>
        </w:rPr>
        <w:t xml:space="preserve">professional registrations allowance </w:t>
      </w:r>
      <w:r>
        <w:rPr>
          <w:rFonts w:cstheme="majorHAnsi"/>
          <w:b/>
          <w:bCs/>
          <w:color w:val="000000" w:themeColor="text1"/>
          <w:szCs w:val="22"/>
        </w:rPr>
        <w:t>for comparable roles from the Pro Bono Australia Salary Survey Report 2021 (</w:t>
      </w:r>
      <w:r w:rsidR="00D1129A">
        <w:rPr>
          <w:rFonts w:cstheme="majorHAnsi"/>
          <w:b/>
          <w:bCs/>
          <w:color w:val="000000" w:themeColor="text1"/>
          <w:szCs w:val="22"/>
        </w:rPr>
        <w:t>includes professional registrations, subscriptions, memberships, and insurance</w:t>
      </w:r>
      <w:r>
        <w:rPr>
          <w:rFonts w:cstheme="majorHAnsi"/>
          <w:b/>
          <w:bCs/>
          <w:color w:val="000000" w:themeColor="text1"/>
          <w:szCs w:val="22"/>
        </w:rPr>
        <w:t>)</w:t>
      </w:r>
      <w:r w:rsidR="008F25D7">
        <w:rPr>
          <w:rFonts w:cstheme="majorHAnsi"/>
          <w:b/>
          <w:bCs/>
          <w:color w:val="000000" w:themeColor="text1"/>
          <w:szCs w:val="22"/>
        </w:rPr>
        <w:t>.</w:t>
      </w:r>
    </w:p>
    <w:p w14:paraId="0FC660ED" w14:textId="77777777" w:rsidR="001B0858" w:rsidRDefault="001B0858" w:rsidP="001B0858">
      <w:pPr>
        <w:jc w:val="center"/>
        <w:rPr>
          <w:rFonts w:cstheme="majorHAnsi"/>
          <w:b/>
          <w:bCs/>
          <w:color w:val="000000" w:themeColor="text1"/>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percentage of cases and professional registrations budget allocated to equivalent positions from the Pro Bono Australia Salary Survey Report 2021. "/>
      </w:tblPr>
      <w:tblGrid>
        <w:gridCol w:w="4673"/>
        <w:gridCol w:w="1559"/>
        <w:gridCol w:w="3402"/>
      </w:tblGrid>
      <w:tr w:rsidR="00C356E9" w:rsidRPr="00912AB9" w14:paraId="3C117526" w14:textId="77777777" w:rsidTr="00015CFE">
        <w:trPr>
          <w:cnfStyle w:val="100000000000" w:firstRow="1" w:lastRow="0" w:firstColumn="0" w:lastColumn="0" w:oddVBand="0" w:evenVBand="0" w:oddHBand="0" w:evenHBand="0" w:firstRowFirstColumn="0" w:firstRowLastColumn="0" w:lastRowFirstColumn="0" w:lastRowLastColumn="0"/>
          <w:trHeight w:val="359"/>
          <w:tblHeader/>
          <w:jc w:val="center"/>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shd w:val="clear" w:color="auto" w:fill="3A857F"/>
            <w:vAlign w:val="center"/>
          </w:tcPr>
          <w:p w14:paraId="48810BE2" w14:textId="77777777" w:rsidR="00C356E9" w:rsidRPr="009E0F04" w:rsidRDefault="00C356E9" w:rsidP="00015CFE">
            <w:pPr>
              <w:tabs>
                <w:tab w:val="left" w:pos="1220"/>
              </w:tabs>
              <w:rPr>
                <w:rFonts w:cstheme="majorHAnsi"/>
                <w:color w:val="FFFFFF" w:themeColor="background1"/>
              </w:rPr>
            </w:pPr>
          </w:p>
        </w:tc>
        <w:tc>
          <w:tcPr>
            <w:tcW w:w="1559" w:type="dxa"/>
            <w:tcBorders>
              <w:bottom w:val="none" w:sz="0" w:space="0" w:color="auto"/>
            </w:tcBorders>
            <w:shd w:val="clear" w:color="auto" w:fill="3A857F"/>
            <w:vAlign w:val="center"/>
          </w:tcPr>
          <w:p w14:paraId="19B1C840" w14:textId="60E0B6B1" w:rsidR="00C356E9" w:rsidRPr="009E0F04" w:rsidRDefault="00C356E9" w:rsidP="00015CFE">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Pr>
                <w:rFonts w:cstheme="majorHAnsi"/>
                <w:color w:val="FFFFFF" w:themeColor="background1"/>
              </w:rPr>
              <w:t xml:space="preserve">% </w:t>
            </w:r>
            <w:proofErr w:type="gramStart"/>
            <w:r>
              <w:rPr>
                <w:rFonts w:cstheme="majorHAnsi"/>
                <w:color w:val="FFFFFF" w:themeColor="background1"/>
              </w:rPr>
              <w:t>of</w:t>
            </w:r>
            <w:proofErr w:type="gramEnd"/>
            <w:r>
              <w:rPr>
                <w:rFonts w:cstheme="majorHAnsi"/>
                <w:color w:val="FFFFFF" w:themeColor="background1"/>
              </w:rPr>
              <w:t xml:space="preserve"> Cases</w:t>
            </w:r>
          </w:p>
        </w:tc>
        <w:tc>
          <w:tcPr>
            <w:tcW w:w="3402" w:type="dxa"/>
            <w:tcBorders>
              <w:bottom w:val="none" w:sz="0" w:space="0" w:color="auto"/>
            </w:tcBorders>
            <w:shd w:val="clear" w:color="auto" w:fill="3A857F"/>
            <w:vAlign w:val="center"/>
          </w:tcPr>
          <w:p w14:paraId="545C0F59" w14:textId="087C59C1" w:rsidR="00C356E9" w:rsidRPr="009E0F04" w:rsidRDefault="00C356E9" w:rsidP="00015CFE">
            <w:pPr>
              <w:tabs>
                <w:tab w:val="left" w:pos="1220"/>
              </w:tabs>
              <w:cnfStyle w:val="100000000000" w:firstRow="1" w:lastRow="0" w:firstColumn="0" w:lastColumn="0" w:oddVBand="0" w:evenVBand="0" w:oddHBand="0" w:evenHBand="0" w:firstRowFirstColumn="0" w:firstRowLastColumn="0" w:lastRowFirstColumn="0" w:lastRowLastColumn="0"/>
              <w:rPr>
                <w:rFonts w:cstheme="majorHAnsi"/>
                <w:b w:val="0"/>
                <w:color w:val="FFFFFF" w:themeColor="background1"/>
              </w:rPr>
            </w:pPr>
            <w:r>
              <w:rPr>
                <w:rFonts w:cstheme="majorHAnsi"/>
                <w:color w:val="FFFFFF" w:themeColor="background1"/>
              </w:rPr>
              <w:t>Professional Registrations</w:t>
            </w:r>
          </w:p>
        </w:tc>
      </w:tr>
      <w:tr w:rsidR="00C356E9" w:rsidRPr="00912AB9" w14:paraId="54675CA8"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04C7F6C5" w14:textId="5F342E44" w:rsidR="00C356E9" w:rsidRPr="00912AB9" w:rsidRDefault="00C356E9" w:rsidP="00015CFE">
            <w:pPr>
              <w:tabs>
                <w:tab w:val="left" w:pos="1220"/>
              </w:tabs>
              <w:rPr>
                <w:rFonts w:cstheme="majorHAnsi"/>
                <w:color w:val="000000" w:themeColor="text1"/>
              </w:rPr>
            </w:pPr>
            <w:r w:rsidRPr="00912AB9">
              <w:rPr>
                <w:rFonts w:cstheme="majorHAnsi"/>
                <w:color w:val="000000" w:themeColor="text1"/>
              </w:rPr>
              <w:t>CEO</w:t>
            </w:r>
          </w:p>
        </w:tc>
        <w:tc>
          <w:tcPr>
            <w:tcW w:w="1559" w:type="dxa"/>
            <w:shd w:val="clear" w:color="auto" w:fill="auto"/>
            <w:vAlign w:val="center"/>
          </w:tcPr>
          <w:p w14:paraId="06528D61" w14:textId="73CB0266"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23%</w:t>
            </w:r>
          </w:p>
        </w:tc>
        <w:tc>
          <w:tcPr>
            <w:tcW w:w="3402" w:type="dxa"/>
            <w:shd w:val="clear" w:color="auto" w:fill="auto"/>
            <w:vAlign w:val="center"/>
          </w:tcPr>
          <w:p w14:paraId="2806835A" w14:textId="65153C76"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912AB9">
              <w:rPr>
                <w:rFonts w:cstheme="majorHAnsi"/>
                <w:color w:val="000000" w:themeColor="text1"/>
              </w:rPr>
              <w:t>$</w:t>
            </w:r>
            <w:r>
              <w:rPr>
                <w:rFonts w:cstheme="majorHAnsi"/>
                <w:color w:val="000000" w:themeColor="text1"/>
              </w:rPr>
              <w:t>1,861</w:t>
            </w:r>
          </w:p>
        </w:tc>
      </w:tr>
      <w:tr w:rsidR="00C356E9" w:rsidRPr="00912AB9" w14:paraId="244F3C5A"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1B6A17AE" w14:textId="4D224D05" w:rsidR="00C356E9" w:rsidRDefault="00C356E9" w:rsidP="00015CFE">
            <w:pPr>
              <w:tabs>
                <w:tab w:val="left" w:pos="1220"/>
              </w:tabs>
              <w:rPr>
                <w:rFonts w:cstheme="majorHAnsi"/>
                <w:color w:val="000000" w:themeColor="text1"/>
              </w:rPr>
            </w:pPr>
            <w:r w:rsidRPr="00912AB9">
              <w:rPr>
                <w:rFonts w:cstheme="majorHAnsi"/>
                <w:color w:val="000000" w:themeColor="text1"/>
              </w:rPr>
              <w:t>G</w:t>
            </w:r>
            <w:r>
              <w:rPr>
                <w:rFonts w:cstheme="majorHAnsi"/>
                <w:color w:val="000000" w:themeColor="text1"/>
              </w:rPr>
              <w:t>eneral Manager</w:t>
            </w:r>
          </w:p>
        </w:tc>
        <w:tc>
          <w:tcPr>
            <w:tcW w:w="1559" w:type="dxa"/>
            <w:shd w:val="clear" w:color="auto" w:fill="auto"/>
            <w:vAlign w:val="center"/>
          </w:tcPr>
          <w:p w14:paraId="501B24C2" w14:textId="08386259"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22%</w:t>
            </w:r>
          </w:p>
        </w:tc>
        <w:tc>
          <w:tcPr>
            <w:tcW w:w="3402" w:type="dxa"/>
            <w:shd w:val="clear" w:color="auto" w:fill="auto"/>
            <w:vAlign w:val="center"/>
          </w:tcPr>
          <w:p w14:paraId="3C5E094F" w14:textId="2D4FC3C3"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$1,496</w:t>
            </w:r>
          </w:p>
        </w:tc>
      </w:tr>
      <w:tr w:rsidR="00C356E9" w:rsidRPr="00912AB9" w14:paraId="5D9EF7CF"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2387B055" w14:textId="01E8EB3D" w:rsidR="00C356E9" w:rsidRDefault="00C356E9" w:rsidP="00015CFE">
            <w:pPr>
              <w:tabs>
                <w:tab w:val="left" w:pos="1220"/>
              </w:tabs>
              <w:rPr>
                <w:rFonts w:cstheme="majorHAnsi"/>
                <w:color w:val="000000" w:themeColor="text1"/>
              </w:rPr>
            </w:pPr>
            <w:r>
              <w:rPr>
                <w:rFonts w:cstheme="majorHAnsi"/>
                <w:color w:val="000000" w:themeColor="text1"/>
              </w:rPr>
              <w:t>Program Manager</w:t>
            </w:r>
          </w:p>
        </w:tc>
        <w:tc>
          <w:tcPr>
            <w:tcW w:w="1559" w:type="dxa"/>
            <w:shd w:val="clear" w:color="auto" w:fill="auto"/>
            <w:vAlign w:val="center"/>
          </w:tcPr>
          <w:p w14:paraId="27846141" w14:textId="05542143"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5%</w:t>
            </w:r>
          </w:p>
        </w:tc>
        <w:tc>
          <w:tcPr>
            <w:tcW w:w="3402" w:type="dxa"/>
            <w:shd w:val="clear" w:color="auto" w:fill="auto"/>
            <w:vAlign w:val="center"/>
          </w:tcPr>
          <w:p w14:paraId="1C93D32E" w14:textId="2DCEB7EC"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No Data</w:t>
            </w:r>
          </w:p>
        </w:tc>
      </w:tr>
      <w:tr w:rsidR="00C356E9" w:rsidRPr="00912AB9" w14:paraId="197DD338"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15022FD4" w14:textId="2E0484C2" w:rsidR="00C356E9" w:rsidRDefault="00C356E9" w:rsidP="00015CFE">
            <w:pPr>
              <w:tabs>
                <w:tab w:val="left" w:pos="1220"/>
              </w:tabs>
              <w:rPr>
                <w:rFonts w:cstheme="majorHAnsi"/>
                <w:color w:val="000000" w:themeColor="text1"/>
              </w:rPr>
            </w:pPr>
            <w:r>
              <w:rPr>
                <w:rFonts w:cstheme="majorHAnsi"/>
                <w:color w:val="000000" w:themeColor="text1"/>
              </w:rPr>
              <w:t>Finance Manager/Treasurer</w:t>
            </w:r>
          </w:p>
        </w:tc>
        <w:tc>
          <w:tcPr>
            <w:tcW w:w="1559" w:type="dxa"/>
            <w:shd w:val="clear" w:color="auto" w:fill="auto"/>
            <w:vAlign w:val="center"/>
          </w:tcPr>
          <w:p w14:paraId="0FF184E7" w14:textId="62499057"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22%</w:t>
            </w:r>
          </w:p>
        </w:tc>
        <w:tc>
          <w:tcPr>
            <w:tcW w:w="3402" w:type="dxa"/>
            <w:shd w:val="clear" w:color="auto" w:fill="auto"/>
            <w:vAlign w:val="center"/>
          </w:tcPr>
          <w:p w14:paraId="3F843DD4" w14:textId="356A7C1F"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$1,071</w:t>
            </w:r>
          </w:p>
        </w:tc>
      </w:tr>
      <w:tr w:rsidR="00C356E9" w:rsidRPr="00912AB9" w14:paraId="7EDE84AA"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27391958" w14:textId="7E65E09D" w:rsidR="00C356E9" w:rsidRDefault="00C356E9" w:rsidP="00015CFE">
            <w:pPr>
              <w:tabs>
                <w:tab w:val="left" w:pos="1220"/>
              </w:tabs>
              <w:rPr>
                <w:rFonts w:cstheme="majorHAnsi"/>
                <w:color w:val="000000" w:themeColor="text1"/>
              </w:rPr>
            </w:pPr>
            <w:r>
              <w:rPr>
                <w:rFonts w:cstheme="majorHAnsi"/>
                <w:color w:val="000000" w:themeColor="text1"/>
              </w:rPr>
              <w:t>Finance Manager</w:t>
            </w:r>
          </w:p>
        </w:tc>
        <w:tc>
          <w:tcPr>
            <w:tcW w:w="1559" w:type="dxa"/>
            <w:shd w:val="clear" w:color="auto" w:fill="auto"/>
            <w:vAlign w:val="center"/>
          </w:tcPr>
          <w:p w14:paraId="548E09C1" w14:textId="162D860E"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11%</w:t>
            </w:r>
          </w:p>
        </w:tc>
        <w:tc>
          <w:tcPr>
            <w:tcW w:w="3402" w:type="dxa"/>
            <w:shd w:val="clear" w:color="auto" w:fill="auto"/>
            <w:vAlign w:val="center"/>
          </w:tcPr>
          <w:p w14:paraId="68190136" w14:textId="6525301B" w:rsidR="00C356E9" w:rsidRPr="00912AB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$700</w:t>
            </w:r>
          </w:p>
        </w:tc>
      </w:tr>
      <w:tr w:rsidR="00C356E9" w:rsidRPr="00912AB9" w14:paraId="02A305CB"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62AD87C4" w14:textId="732F63B5" w:rsidR="00C356E9" w:rsidRDefault="00C356E9" w:rsidP="00015CFE">
            <w:pPr>
              <w:tabs>
                <w:tab w:val="left" w:pos="1220"/>
              </w:tabs>
              <w:rPr>
                <w:rFonts w:cstheme="majorHAnsi"/>
                <w:color w:val="000000" w:themeColor="text1"/>
              </w:rPr>
            </w:pPr>
            <w:r>
              <w:rPr>
                <w:rFonts w:cstheme="majorHAnsi"/>
                <w:color w:val="000000" w:themeColor="text1"/>
              </w:rPr>
              <w:t>Operations/Administration Manager</w:t>
            </w:r>
          </w:p>
        </w:tc>
        <w:tc>
          <w:tcPr>
            <w:tcW w:w="1559" w:type="dxa"/>
            <w:shd w:val="clear" w:color="auto" w:fill="auto"/>
            <w:vAlign w:val="center"/>
          </w:tcPr>
          <w:p w14:paraId="363E434B" w14:textId="1662FC17"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16%</w:t>
            </w:r>
          </w:p>
        </w:tc>
        <w:tc>
          <w:tcPr>
            <w:tcW w:w="3402" w:type="dxa"/>
            <w:shd w:val="clear" w:color="auto" w:fill="auto"/>
            <w:vAlign w:val="center"/>
          </w:tcPr>
          <w:p w14:paraId="0DA86CF7" w14:textId="59C22304"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$7,010</w:t>
            </w:r>
          </w:p>
        </w:tc>
      </w:tr>
      <w:tr w:rsidR="00C356E9" w:rsidRPr="00912AB9" w14:paraId="6A4FEA30"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5C3FD9CC" w14:textId="7C111AA0" w:rsidR="00C356E9" w:rsidRDefault="00C356E9" w:rsidP="00015CFE">
            <w:pPr>
              <w:tabs>
                <w:tab w:val="left" w:pos="1220"/>
              </w:tabs>
              <w:rPr>
                <w:rFonts w:cstheme="majorHAnsi"/>
                <w:color w:val="000000" w:themeColor="text1"/>
              </w:rPr>
            </w:pPr>
            <w:r>
              <w:rPr>
                <w:rFonts w:cstheme="majorHAnsi"/>
                <w:color w:val="000000" w:themeColor="text1"/>
              </w:rPr>
              <w:t>Administration Officer</w:t>
            </w:r>
          </w:p>
        </w:tc>
        <w:tc>
          <w:tcPr>
            <w:tcW w:w="1559" w:type="dxa"/>
            <w:shd w:val="clear" w:color="auto" w:fill="auto"/>
            <w:vAlign w:val="center"/>
          </w:tcPr>
          <w:p w14:paraId="1893478B" w14:textId="337B3AE9" w:rsidR="00C356E9" w:rsidRPr="00912AB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0%</w:t>
            </w:r>
          </w:p>
        </w:tc>
        <w:tc>
          <w:tcPr>
            <w:tcW w:w="3402" w:type="dxa"/>
            <w:shd w:val="clear" w:color="auto" w:fill="auto"/>
            <w:vAlign w:val="center"/>
          </w:tcPr>
          <w:p w14:paraId="652C7091" w14:textId="3F0FDA1D" w:rsidR="00C356E9" w:rsidRPr="00912AB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NA</w:t>
            </w:r>
          </w:p>
        </w:tc>
      </w:tr>
      <w:tr w:rsidR="00C356E9" w:rsidRPr="00912AB9" w14:paraId="0BCBAD7B"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52430E1B" w14:textId="6E4A62FC" w:rsidR="00C356E9" w:rsidRDefault="00C356E9" w:rsidP="00015CFE">
            <w:pPr>
              <w:tabs>
                <w:tab w:val="left" w:pos="1220"/>
              </w:tabs>
              <w:rPr>
                <w:rFonts w:cstheme="majorHAnsi"/>
                <w:color w:val="000000" w:themeColor="text1"/>
              </w:rPr>
            </w:pPr>
            <w:r>
              <w:rPr>
                <w:rFonts w:cstheme="majorHAnsi"/>
                <w:color w:val="000000" w:themeColor="text1"/>
              </w:rPr>
              <w:t>Marketing/Fundraising/ Communications Manager (Tier 2)</w:t>
            </w:r>
          </w:p>
        </w:tc>
        <w:tc>
          <w:tcPr>
            <w:tcW w:w="1559" w:type="dxa"/>
            <w:shd w:val="clear" w:color="auto" w:fill="auto"/>
            <w:vAlign w:val="center"/>
          </w:tcPr>
          <w:p w14:paraId="7181102D" w14:textId="731F4F36"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11%</w:t>
            </w:r>
          </w:p>
        </w:tc>
        <w:tc>
          <w:tcPr>
            <w:tcW w:w="3402" w:type="dxa"/>
            <w:shd w:val="clear" w:color="auto" w:fill="auto"/>
            <w:vAlign w:val="center"/>
          </w:tcPr>
          <w:p w14:paraId="7F567D8A" w14:textId="7BC53910"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$1,647</w:t>
            </w:r>
          </w:p>
        </w:tc>
      </w:tr>
      <w:tr w:rsidR="00C356E9" w:rsidRPr="00912AB9" w14:paraId="28703E6D"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1C5A8515" w14:textId="77777777" w:rsidR="00C356E9" w:rsidRDefault="00C356E9" w:rsidP="00015CFE">
            <w:pPr>
              <w:tabs>
                <w:tab w:val="left" w:pos="1220"/>
              </w:tabs>
              <w:rPr>
                <w:rFonts w:cstheme="majorHAnsi"/>
                <w:color w:val="000000" w:themeColor="text1"/>
              </w:rPr>
            </w:pPr>
            <w:r>
              <w:rPr>
                <w:rFonts w:cstheme="majorHAnsi"/>
                <w:color w:val="000000" w:themeColor="text1"/>
              </w:rPr>
              <w:t>Marketing/Fundraising/ Communications Manager (Tier 3)</w:t>
            </w:r>
          </w:p>
        </w:tc>
        <w:tc>
          <w:tcPr>
            <w:tcW w:w="1559" w:type="dxa"/>
            <w:shd w:val="clear" w:color="auto" w:fill="auto"/>
            <w:vAlign w:val="center"/>
          </w:tcPr>
          <w:p w14:paraId="57B02742" w14:textId="19908086" w:rsidR="00C356E9" w:rsidRPr="00912AB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6%</w:t>
            </w:r>
          </w:p>
        </w:tc>
        <w:tc>
          <w:tcPr>
            <w:tcW w:w="3402" w:type="dxa"/>
            <w:shd w:val="clear" w:color="auto" w:fill="auto"/>
            <w:vAlign w:val="center"/>
          </w:tcPr>
          <w:p w14:paraId="1BDEE466" w14:textId="2C4C84B7" w:rsidR="00C356E9" w:rsidRPr="00912AB9" w:rsidRDefault="00C356E9"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00D1129A">
              <w:rPr>
                <w:rFonts w:cstheme="majorHAnsi"/>
                <w:color w:val="000000" w:themeColor="text1"/>
              </w:rPr>
              <w:t>743</w:t>
            </w:r>
          </w:p>
        </w:tc>
      </w:tr>
      <w:tr w:rsidR="00C356E9" w:rsidRPr="00912AB9" w14:paraId="01F4EB3E" w14:textId="77777777" w:rsidTr="00015CFE">
        <w:trPr>
          <w:trHeight w:val="227"/>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vAlign w:val="center"/>
          </w:tcPr>
          <w:p w14:paraId="751793B7" w14:textId="77777777" w:rsidR="00C356E9" w:rsidRDefault="00C356E9" w:rsidP="00015CFE">
            <w:pPr>
              <w:tabs>
                <w:tab w:val="left" w:pos="1220"/>
              </w:tabs>
              <w:rPr>
                <w:rFonts w:cstheme="majorHAnsi"/>
                <w:color w:val="000000" w:themeColor="text1"/>
              </w:rPr>
            </w:pPr>
            <w:r>
              <w:rPr>
                <w:rFonts w:cstheme="majorHAnsi"/>
                <w:color w:val="000000" w:themeColor="text1"/>
              </w:rPr>
              <w:t>Business Development Manager</w:t>
            </w:r>
          </w:p>
        </w:tc>
        <w:tc>
          <w:tcPr>
            <w:tcW w:w="1559" w:type="dxa"/>
            <w:shd w:val="clear" w:color="auto" w:fill="auto"/>
            <w:vAlign w:val="center"/>
          </w:tcPr>
          <w:p w14:paraId="248AD58F" w14:textId="183F3D2F" w:rsidR="00C356E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16%</w:t>
            </w:r>
          </w:p>
        </w:tc>
        <w:tc>
          <w:tcPr>
            <w:tcW w:w="3402" w:type="dxa"/>
            <w:shd w:val="clear" w:color="auto" w:fill="auto"/>
            <w:vAlign w:val="center"/>
          </w:tcPr>
          <w:p w14:paraId="7D2F8F02" w14:textId="4C8205FA" w:rsidR="00C356E9" w:rsidRDefault="00D1129A" w:rsidP="00015CFE">
            <w:pPr>
              <w:tabs>
                <w:tab w:val="left" w:pos="1220"/>
              </w:tabs>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No Data</w:t>
            </w:r>
          </w:p>
        </w:tc>
      </w:tr>
    </w:tbl>
    <w:p w14:paraId="179CBC36" w14:textId="77777777" w:rsidR="001B0858" w:rsidRPr="00912AB9" w:rsidRDefault="001B0858">
      <w:pPr>
        <w:rPr>
          <w:rFonts w:cstheme="majorHAnsi"/>
          <w:color w:val="000000" w:themeColor="text1"/>
        </w:rPr>
      </w:pPr>
    </w:p>
    <w:p w14:paraId="230D1E08" w14:textId="77777777" w:rsidR="006976E2" w:rsidRPr="00912AB9" w:rsidRDefault="006976E2">
      <w:pPr>
        <w:rPr>
          <w:rFonts w:cstheme="majorHAnsi"/>
          <w:color w:val="000000" w:themeColor="text1"/>
        </w:rPr>
      </w:pPr>
    </w:p>
    <w:p w14:paraId="5159B81B" w14:textId="11C55F89" w:rsidR="00F069BE" w:rsidRDefault="00F069BE" w:rsidP="004B7535">
      <w:pPr>
        <w:rPr>
          <w:rFonts w:cstheme="majorHAnsi"/>
          <w:color w:val="000000" w:themeColor="text1"/>
        </w:rPr>
      </w:pPr>
    </w:p>
    <w:p w14:paraId="2E73A38A" w14:textId="14BCCF3B" w:rsidR="00DD26E6" w:rsidRPr="00912AB9" w:rsidRDefault="007E415B" w:rsidP="004B7535">
      <w:pPr>
        <w:rPr>
          <w:rFonts w:cstheme="majorHAnsi"/>
          <w:color w:val="000000" w:themeColor="text1"/>
        </w:rPr>
      </w:pPr>
      <w:r w:rsidRPr="00912AB9">
        <w:rPr>
          <w:rFonts w:cstheme="majorHAnsi"/>
          <w:color w:val="000000" w:themeColor="text1"/>
        </w:rPr>
        <w:br w:type="page"/>
      </w:r>
      <w:bookmarkStart w:id="63" w:name="_Toc27659455"/>
    </w:p>
    <w:p w14:paraId="52DC394E" w14:textId="553A6F6F" w:rsidR="001650B4" w:rsidRPr="00912AB9" w:rsidRDefault="004B7535" w:rsidP="004B7535">
      <w:pPr>
        <w:pStyle w:val="Heading1"/>
      </w:pPr>
      <w:bookmarkStart w:id="64" w:name="_Toc87366530"/>
      <w:r w:rsidRPr="00912AB9">
        <w:lastRenderedPageBreak/>
        <w:t>Part 7</w:t>
      </w:r>
      <w:r w:rsidRPr="00912AB9">
        <w:tab/>
      </w:r>
      <w:r w:rsidRPr="00912AB9">
        <w:rPr>
          <w:b w:val="0"/>
          <w:bCs/>
        </w:rPr>
        <w:t>Salary Increases</w:t>
      </w:r>
      <w:bookmarkEnd w:id="63"/>
      <w:r w:rsidR="00DB1B60">
        <w:rPr>
          <w:b w:val="0"/>
          <w:bCs/>
        </w:rPr>
        <w:t xml:space="preserve"> and Intentions</w:t>
      </w:r>
      <w:bookmarkEnd w:id="64"/>
    </w:p>
    <w:p w14:paraId="66BE71A8" w14:textId="26A8D26C" w:rsidR="00166EE2" w:rsidRPr="00912AB9" w:rsidRDefault="00DC226A" w:rsidP="00CE5DF6">
      <w:pPr>
        <w:rPr>
          <w:rFonts w:cstheme="majorHAnsi"/>
          <w:color w:val="000000" w:themeColor="text1"/>
        </w:rPr>
      </w:pPr>
      <w:r w:rsidRPr="00912AB9">
        <w:rPr>
          <w:rFonts w:cstheme="majorHAnsi"/>
          <w:color w:val="000000" w:themeColor="text1"/>
        </w:rPr>
        <w:t>We asked organisations whether they had increase</w:t>
      </w:r>
      <w:r w:rsidR="00DB1B60">
        <w:rPr>
          <w:rFonts w:cstheme="majorHAnsi"/>
          <w:color w:val="000000" w:themeColor="text1"/>
        </w:rPr>
        <w:t>d salaries</w:t>
      </w:r>
      <w:r w:rsidRPr="00912AB9">
        <w:rPr>
          <w:rFonts w:cstheme="majorHAnsi"/>
          <w:color w:val="000000" w:themeColor="text1"/>
        </w:rPr>
        <w:t xml:space="preserve"> this </w:t>
      </w:r>
      <w:r w:rsidR="004D540A" w:rsidRPr="00912AB9">
        <w:rPr>
          <w:rFonts w:cstheme="majorHAnsi"/>
          <w:color w:val="000000" w:themeColor="text1"/>
        </w:rPr>
        <w:t>year or</w:t>
      </w:r>
      <w:r w:rsidRPr="00912AB9">
        <w:rPr>
          <w:rFonts w:cstheme="majorHAnsi"/>
          <w:color w:val="000000" w:themeColor="text1"/>
        </w:rPr>
        <w:t xml:space="preserve"> planned to increase them in 202</w:t>
      </w:r>
      <w:r w:rsidR="00E060D3">
        <w:rPr>
          <w:rFonts w:cstheme="majorHAnsi"/>
          <w:color w:val="000000" w:themeColor="text1"/>
        </w:rPr>
        <w:t>2</w:t>
      </w:r>
      <w:r w:rsidRPr="00912AB9">
        <w:rPr>
          <w:rFonts w:cstheme="majorHAnsi"/>
          <w:color w:val="000000" w:themeColor="text1"/>
        </w:rPr>
        <w:t xml:space="preserve">. </w:t>
      </w:r>
      <w:r w:rsidR="00D035F1">
        <w:rPr>
          <w:rFonts w:cstheme="majorHAnsi"/>
          <w:color w:val="000000" w:themeColor="text1"/>
        </w:rPr>
        <w:t>70</w:t>
      </w:r>
      <w:r w:rsidR="00FB0362" w:rsidRPr="00912AB9">
        <w:rPr>
          <w:rFonts w:cstheme="majorHAnsi"/>
          <w:color w:val="000000" w:themeColor="text1"/>
        </w:rPr>
        <w:t>%</w:t>
      </w:r>
      <w:r w:rsidR="00CE5DF6" w:rsidRPr="00912AB9">
        <w:rPr>
          <w:rFonts w:cstheme="majorHAnsi"/>
          <w:color w:val="000000" w:themeColor="text1"/>
        </w:rPr>
        <w:t xml:space="preserve"> of organisations increased the salary of at least one staff member in </w:t>
      </w:r>
      <w:r w:rsidR="0099051B" w:rsidRPr="00912AB9">
        <w:rPr>
          <w:rFonts w:cstheme="majorHAnsi"/>
          <w:color w:val="000000" w:themeColor="text1"/>
        </w:rPr>
        <w:t>2021</w:t>
      </w:r>
      <w:r w:rsidR="00FB0362" w:rsidRPr="00912AB9">
        <w:rPr>
          <w:rFonts w:cstheme="majorHAnsi"/>
          <w:color w:val="000000" w:themeColor="text1"/>
        </w:rPr>
        <w:t xml:space="preserve">, </w:t>
      </w:r>
      <w:r w:rsidR="00D035F1">
        <w:rPr>
          <w:rFonts w:cstheme="majorHAnsi"/>
          <w:color w:val="000000" w:themeColor="text1"/>
        </w:rPr>
        <w:t>a small increase from 68% in both 2019 and 2017.</w:t>
      </w:r>
      <w:r w:rsidR="005952F3">
        <w:rPr>
          <w:rFonts w:cstheme="majorHAnsi"/>
          <w:color w:val="000000" w:themeColor="text1"/>
        </w:rPr>
        <w:t xml:space="preserve"> </w:t>
      </w:r>
      <w:r w:rsidR="00CF5CD3">
        <w:rPr>
          <w:rFonts w:cstheme="majorHAnsi"/>
          <w:color w:val="000000" w:themeColor="text1"/>
        </w:rPr>
        <w:t>55</w:t>
      </w:r>
      <w:r w:rsidR="006319B8" w:rsidRPr="00912AB9">
        <w:rPr>
          <w:rFonts w:cstheme="majorHAnsi"/>
          <w:color w:val="000000" w:themeColor="text1"/>
        </w:rPr>
        <w:t>% of positions received increases</w:t>
      </w:r>
      <w:r w:rsidR="007A0A18">
        <w:rPr>
          <w:rFonts w:cstheme="majorHAnsi"/>
          <w:color w:val="000000" w:themeColor="text1"/>
        </w:rPr>
        <w:t xml:space="preserve">. </w:t>
      </w:r>
    </w:p>
    <w:p w14:paraId="4E0F2B66" w14:textId="2F916DCF" w:rsidR="00D1129A" w:rsidRDefault="00D1129A" w:rsidP="00D1129A"/>
    <w:p w14:paraId="792E74F7" w14:textId="77777777" w:rsidR="005952F3" w:rsidRDefault="005952F3" w:rsidP="00D1129A"/>
    <w:p w14:paraId="344ED207" w14:textId="59EE3DA3" w:rsidR="00D1129A" w:rsidRPr="00D1129A" w:rsidRDefault="00D1129A" w:rsidP="00D1129A">
      <w:pPr>
        <w:jc w:val="center"/>
      </w:pPr>
      <w:r>
        <w:rPr>
          <w:rFonts w:cstheme="majorHAnsi"/>
          <w:b/>
          <w:bCs/>
          <w:color w:val="000000" w:themeColor="text1"/>
          <w:szCs w:val="22"/>
        </w:rPr>
        <w:t>Table 7.1</w:t>
      </w:r>
      <w:r w:rsidRPr="00152A3D">
        <w:rPr>
          <w:rFonts w:cstheme="majorHAnsi"/>
          <w:b/>
          <w:bCs/>
          <w:color w:val="000000" w:themeColor="text1"/>
          <w:szCs w:val="22"/>
        </w:rPr>
        <w:t xml:space="preserve">: </w:t>
      </w:r>
      <w:r>
        <w:rPr>
          <w:rFonts w:cstheme="majorHAnsi"/>
          <w:b/>
          <w:bCs/>
          <w:color w:val="000000" w:themeColor="text1"/>
          <w:szCs w:val="22"/>
        </w:rPr>
        <w:t>Average salary increases that organisations implemented</w:t>
      </w:r>
      <w:r w:rsidR="008F25D7">
        <w:rPr>
          <w:rFonts w:cstheme="majorHAnsi"/>
          <w:b/>
          <w:bCs/>
          <w:color w:val="000000" w:themeColor="text1"/>
          <w:szCs w:val="22"/>
        </w:rPr>
        <w:t>.</w:t>
      </w:r>
    </w:p>
    <w:p w14:paraId="3F9179DE" w14:textId="49B61518" w:rsidR="007F5458" w:rsidRPr="00912AB9" w:rsidRDefault="007F5458" w:rsidP="004B7535"/>
    <w:tbl>
      <w:tblPr>
        <w:tblStyle w:val="GridTable1Light-Accent11"/>
        <w:tblW w:w="97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Description w:val="This table details the average, highest and lowest salary increases for each of the eleven surveyed positons in 2021, as well as averages for 2019, 2017 and 2015. "/>
      </w:tblPr>
      <w:tblGrid>
        <w:gridCol w:w="2689"/>
        <w:gridCol w:w="1275"/>
        <w:gridCol w:w="1134"/>
        <w:gridCol w:w="1134"/>
        <w:gridCol w:w="1134"/>
        <w:gridCol w:w="1134"/>
        <w:gridCol w:w="1230"/>
      </w:tblGrid>
      <w:tr w:rsidR="005952F3" w:rsidRPr="00912AB9" w14:paraId="488F0CA8" w14:textId="77777777" w:rsidTr="00015CFE">
        <w:trPr>
          <w:cnfStyle w:val="100000000000" w:firstRow="1" w:lastRow="0" w:firstColumn="0" w:lastColumn="0" w:oddVBand="0" w:evenVBand="0" w:oddHBand="0" w:evenHBand="0" w:firstRowFirstColumn="0" w:firstRowLastColumn="0" w:lastRowFirstColumn="0" w:lastRowLastColumn="0"/>
          <w:trHeight w:val="385"/>
          <w:tblHeader/>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1C5EB3"/>
            <w:vAlign w:val="center"/>
          </w:tcPr>
          <w:p w14:paraId="4F399EF2" w14:textId="77777777" w:rsidR="00912CD2" w:rsidRPr="008820EB" w:rsidRDefault="00912CD2" w:rsidP="00912CD2">
            <w:pPr>
              <w:jc w:val="center"/>
              <w:rPr>
                <w:color w:val="FFFFFF" w:themeColor="background1"/>
              </w:rPr>
            </w:pPr>
          </w:p>
        </w:tc>
        <w:tc>
          <w:tcPr>
            <w:tcW w:w="1275" w:type="dxa"/>
            <w:tcBorders>
              <w:bottom w:val="none" w:sz="0" w:space="0" w:color="auto"/>
            </w:tcBorders>
            <w:shd w:val="clear" w:color="auto" w:fill="1C5EB3"/>
            <w:vAlign w:val="center"/>
          </w:tcPr>
          <w:p w14:paraId="2DA4DA46" w14:textId="5FEAF4CB"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color w:val="FFFFFF" w:themeColor="background1"/>
              </w:rPr>
              <w:t>2021 Average</w:t>
            </w:r>
          </w:p>
        </w:tc>
        <w:tc>
          <w:tcPr>
            <w:tcW w:w="1134" w:type="dxa"/>
            <w:tcBorders>
              <w:bottom w:val="none" w:sz="0" w:space="0" w:color="auto"/>
            </w:tcBorders>
            <w:shd w:val="clear" w:color="auto" w:fill="1C5EB3"/>
            <w:vAlign w:val="center"/>
          </w:tcPr>
          <w:p w14:paraId="5C76FEDE" w14:textId="6D570579"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rFonts w:cs="Calibri"/>
                <w:color w:val="FFFFFF"/>
                <w:szCs w:val="22"/>
              </w:rPr>
              <w:t>2021 Lowest</w:t>
            </w:r>
          </w:p>
        </w:tc>
        <w:tc>
          <w:tcPr>
            <w:tcW w:w="1134" w:type="dxa"/>
            <w:tcBorders>
              <w:bottom w:val="none" w:sz="0" w:space="0" w:color="auto"/>
            </w:tcBorders>
            <w:shd w:val="clear" w:color="auto" w:fill="1C5EB3"/>
            <w:vAlign w:val="center"/>
          </w:tcPr>
          <w:p w14:paraId="55217CB9" w14:textId="3E79F70E"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rFonts w:cs="Calibri"/>
                <w:color w:val="FFFFFF"/>
                <w:szCs w:val="22"/>
              </w:rPr>
              <w:t>2021 Highest</w:t>
            </w:r>
          </w:p>
        </w:tc>
        <w:tc>
          <w:tcPr>
            <w:tcW w:w="1134" w:type="dxa"/>
            <w:tcBorders>
              <w:bottom w:val="none" w:sz="0" w:space="0" w:color="auto"/>
            </w:tcBorders>
            <w:shd w:val="clear" w:color="auto" w:fill="1C5EB3"/>
            <w:vAlign w:val="center"/>
          </w:tcPr>
          <w:p w14:paraId="463095A3" w14:textId="6B3B1856"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color w:val="FFFFFF" w:themeColor="background1"/>
              </w:rPr>
              <w:t>2019 Average</w:t>
            </w:r>
          </w:p>
        </w:tc>
        <w:tc>
          <w:tcPr>
            <w:tcW w:w="1134" w:type="dxa"/>
            <w:tcBorders>
              <w:bottom w:val="none" w:sz="0" w:space="0" w:color="auto"/>
            </w:tcBorders>
            <w:shd w:val="clear" w:color="auto" w:fill="1C5EB3"/>
            <w:vAlign w:val="center"/>
          </w:tcPr>
          <w:p w14:paraId="424D3797" w14:textId="186E6490"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color w:val="FFFFFF" w:themeColor="background1"/>
              </w:rPr>
              <w:t>2017 Average</w:t>
            </w:r>
          </w:p>
        </w:tc>
        <w:tc>
          <w:tcPr>
            <w:tcW w:w="1230" w:type="dxa"/>
            <w:tcBorders>
              <w:bottom w:val="none" w:sz="0" w:space="0" w:color="auto"/>
            </w:tcBorders>
            <w:shd w:val="clear" w:color="auto" w:fill="1C5EB3"/>
            <w:vAlign w:val="center"/>
          </w:tcPr>
          <w:p w14:paraId="47A0E359" w14:textId="3DFE165F" w:rsidR="00912CD2" w:rsidRPr="00912CD2" w:rsidRDefault="00912CD2" w:rsidP="00912C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2CD2">
              <w:rPr>
                <w:color w:val="FFFFFF" w:themeColor="background1"/>
              </w:rPr>
              <w:t>2015 Average</w:t>
            </w:r>
          </w:p>
        </w:tc>
      </w:tr>
      <w:tr w:rsidR="005952F3" w:rsidRPr="00912AB9" w14:paraId="49D362B2"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2E55443" w14:textId="7967C097" w:rsidR="00912CD2" w:rsidRPr="008C401A" w:rsidRDefault="00912CD2" w:rsidP="00912CD2">
            <w:pPr>
              <w:rPr>
                <w:rFonts w:cstheme="majorHAnsi"/>
                <w:color w:val="000000" w:themeColor="text1"/>
              </w:rPr>
            </w:pPr>
            <w:r w:rsidRPr="008C401A">
              <w:rPr>
                <w:rFonts w:cs="Calibri"/>
                <w:color w:val="000000"/>
              </w:rPr>
              <w:t>General Manager/ Executive Producer</w:t>
            </w:r>
          </w:p>
        </w:tc>
        <w:tc>
          <w:tcPr>
            <w:tcW w:w="1275" w:type="dxa"/>
            <w:shd w:val="clear" w:color="auto" w:fill="C1B299"/>
            <w:vAlign w:val="center"/>
          </w:tcPr>
          <w:p w14:paraId="1B97C556" w14:textId="1AEC0663"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3.9%</w:t>
            </w:r>
          </w:p>
        </w:tc>
        <w:tc>
          <w:tcPr>
            <w:tcW w:w="1134" w:type="dxa"/>
            <w:shd w:val="clear" w:color="auto" w:fill="C1B299"/>
            <w:vAlign w:val="center"/>
          </w:tcPr>
          <w:p w14:paraId="4859204E" w14:textId="6807B6EA"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14460C15" w14:textId="0B011F41"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35%</w:t>
            </w:r>
          </w:p>
        </w:tc>
        <w:tc>
          <w:tcPr>
            <w:tcW w:w="1134" w:type="dxa"/>
            <w:shd w:val="clear" w:color="auto" w:fill="auto"/>
            <w:vAlign w:val="center"/>
          </w:tcPr>
          <w:p w14:paraId="1E9EA39E" w14:textId="00BAAB30"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4.3%</w:t>
            </w:r>
          </w:p>
        </w:tc>
        <w:tc>
          <w:tcPr>
            <w:tcW w:w="1134" w:type="dxa"/>
            <w:vAlign w:val="center"/>
          </w:tcPr>
          <w:p w14:paraId="54F7789C" w14:textId="7EC7161D"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4.6%</w:t>
            </w:r>
          </w:p>
        </w:tc>
        <w:tc>
          <w:tcPr>
            <w:tcW w:w="1230" w:type="dxa"/>
            <w:vAlign w:val="center"/>
          </w:tcPr>
          <w:p w14:paraId="3B7FF38D" w14:textId="70514238"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4.3%</w:t>
            </w:r>
          </w:p>
        </w:tc>
      </w:tr>
      <w:tr w:rsidR="00912CD2" w:rsidRPr="00912AB9" w14:paraId="61A96791"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D7E1018" w14:textId="07F2ED4E" w:rsidR="00912CD2" w:rsidRPr="008C401A" w:rsidRDefault="00912CD2" w:rsidP="00912CD2">
            <w:pPr>
              <w:rPr>
                <w:rFonts w:cstheme="majorHAnsi"/>
                <w:color w:val="000000" w:themeColor="text1"/>
              </w:rPr>
            </w:pPr>
            <w:r w:rsidRPr="008C401A">
              <w:rPr>
                <w:rFonts w:cs="Calibri"/>
                <w:color w:val="000000"/>
              </w:rPr>
              <w:t>Artistic Director</w:t>
            </w:r>
          </w:p>
        </w:tc>
        <w:tc>
          <w:tcPr>
            <w:tcW w:w="1275" w:type="dxa"/>
            <w:shd w:val="clear" w:color="auto" w:fill="C1B299"/>
            <w:vAlign w:val="center"/>
          </w:tcPr>
          <w:p w14:paraId="715B2F20" w14:textId="7CBC7A3B"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4.3%</w:t>
            </w:r>
          </w:p>
        </w:tc>
        <w:tc>
          <w:tcPr>
            <w:tcW w:w="1134" w:type="dxa"/>
            <w:shd w:val="clear" w:color="auto" w:fill="C1B299"/>
            <w:vAlign w:val="center"/>
          </w:tcPr>
          <w:p w14:paraId="140DBB43" w14:textId="4518B7D6"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6342832F" w14:textId="6051618F"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35%</w:t>
            </w:r>
          </w:p>
        </w:tc>
        <w:tc>
          <w:tcPr>
            <w:tcW w:w="1134" w:type="dxa"/>
            <w:shd w:val="clear" w:color="auto" w:fill="auto"/>
            <w:vAlign w:val="center"/>
          </w:tcPr>
          <w:p w14:paraId="009F44DC" w14:textId="5E4A4B95"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3.9%</w:t>
            </w:r>
          </w:p>
        </w:tc>
        <w:tc>
          <w:tcPr>
            <w:tcW w:w="1134" w:type="dxa"/>
            <w:vAlign w:val="center"/>
          </w:tcPr>
          <w:p w14:paraId="4C1AE29F" w14:textId="0882FC9C"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5.6%</w:t>
            </w:r>
          </w:p>
        </w:tc>
        <w:tc>
          <w:tcPr>
            <w:tcW w:w="1230" w:type="dxa"/>
            <w:vAlign w:val="center"/>
          </w:tcPr>
          <w:p w14:paraId="79952A5E" w14:textId="3837CCEB"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4.2%</w:t>
            </w:r>
          </w:p>
        </w:tc>
      </w:tr>
      <w:tr w:rsidR="00912CD2" w:rsidRPr="00912AB9" w14:paraId="6D2735AA"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AF70925" w14:textId="26822D8B" w:rsidR="00912CD2" w:rsidRPr="008C401A" w:rsidRDefault="00912CD2" w:rsidP="00912CD2">
            <w:pPr>
              <w:rPr>
                <w:rFonts w:cstheme="majorHAnsi"/>
                <w:color w:val="000000" w:themeColor="text1"/>
              </w:rPr>
            </w:pPr>
            <w:r w:rsidRPr="008C401A">
              <w:rPr>
                <w:rFonts w:cs="Calibri"/>
                <w:color w:val="000000"/>
              </w:rPr>
              <w:t>Producer</w:t>
            </w:r>
          </w:p>
        </w:tc>
        <w:tc>
          <w:tcPr>
            <w:tcW w:w="1275" w:type="dxa"/>
            <w:shd w:val="clear" w:color="auto" w:fill="C1B299"/>
            <w:vAlign w:val="center"/>
          </w:tcPr>
          <w:p w14:paraId="7624B2CD" w14:textId="5CC40C03"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3.5%</w:t>
            </w:r>
          </w:p>
        </w:tc>
        <w:tc>
          <w:tcPr>
            <w:tcW w:w="1134" w:type="dxa"/>
            <w:shd w:val="clear" w:color="auto" w:fill="C1B299"/>
            <w:vAlign w:val="center"/>
          </w:tcPr>
          <w:p w14:paraId="39CC5A2B" w14:textId="2D189C78"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2D03683E" w14:textId="24376231"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35%</w:t>
            </w:r>
          </w:p>
        </w:tc>
        <w:tc>
          <w:tcPr>
            <w:tcW w:w="1134" w:type="dxa"/>
            <w:shd w:val="clear" w:color="auto" w:fill="auto"/>
            <w:vAlign w:val="center"/>
          </w:tcPr>
          <w:p w14:paraId="20F84398" w14:textId="09AF8163"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3.4%</w:t>
            </w:r>
          </w:p>
        </w:tc>
        <w:tc>
          <w:tcPr>
            <w:tcW w:w="1134" w:type="dxa"/>
            <w:vAlign w:val="center"/>
          </w:tcPr>
          <w:p w14:paraId="204B39EE" w14:textId="076118CF"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4.8%</w:t>
            </w:r>
          </w:p>
        </w:tc>
        <w:tc>
          <w:tcPr>
            <w:tcW w:w="1230" w:type="dxa"/>
            <w:vAlign w:val="center"/>
          </w:tcPr>
          <w:p w14:paraId="64BCED5F" w14:textId="5721A77A"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5.2%</w:t>
            </w:r>
          </w:p>
        </w:tc>
      </w:tr>
      <w:tr w:rsidR="00912CD2" w:rsidRPr="00912AB9" w14:paraId="74C1D71E"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442A935" w14:textId="734A1FD8" w:rsidR="00912CD2" w:rsidRPr="008C401A" w:rsidRDefault="00912CD2" w:rsidP="00912CD2">
            <w:pPr>
              <w:rPr>
                <w:rFonts w:cstheme="majorHAnsi"/>
                <w:color w:val="000000" w:themeColor="text1"/>
              </w:rPr>
            </w:pPr>
            <w:r w:rsidRPr="008C401A">
              <w:rPr>
                <w:rFonts w:cs="Calibri"/>
                <w:color w:val="000000"/>
              </w:rPr>
              <w:t>Associate Director</w:t>
            </w:r>
          </w:p>
        </w:tc>
        <w:tc>
          <w:tcPr>
            <w:tcW w:w="1275" w:type="dxa"/>
            <w:shd w:val="clear" w:color="auto" w:fill="C1B299"/>
            <w:vAlign w:val="center"/>
          </w:tcPr>
          <w:p w14:paraId="1BE0A338" w14:textId="11EDE060"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1.3%</w:t>
            </w:r>
          </w:p>
        </w:tc>
        <w:tc>
          <w:tcPr>
            <w:tcW w:w="1134" w:type="dxa"/>
            <w:shd w:val="clear" w:color="auto" w:fill="C1B299"/>
            <w:vAlign w:val="center"/>
          </w:tcPr>
          <w:p w14:paraId="31250C33" w14:textId="7BBEA6EC"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2A0A55F9" w14:textId="5C16A39E"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8%</w:t>
            </w:r>
          </w:p>
        </w:tc>
        <w:tc>
          <w:tcPr>
            <w:tcW w:w="1134" w:type="dxa"/>
            <w:shd w:val="clear" w:color="auto" w:fill="auto"/>
            <w:vAlign w:val="center"/>
          </w:tcPr>
          <w:p w14:paraId="25A32A4F" w14:textId="76C2CB9E"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5.4%</w:t>
            </w:r>
          </w:p>
        </w:tc>
        <w:tc>
          <w:tcPr>
            <w:tcW w:w="1134" w:type="dxa"/>
            <w:vAlign w:val="center"/>
          </w:tcPr>
          <w:p w14:paraId="18DCE303" w14:textId="56C6A813"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3.3%</w:t>
            </w:r>
          </w:p>
        </w:tc>
        <w:tc>
          <w:tcPr>
            <w:tcW w:w="1230" w:type="dxa"/>
            <w:vAlign w:val="center"/>
          </w:tcPr>
          <w:p w14:paraId="5FC67E64" w14:textId="6B6FB87B"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6.4%</w:t>
            </w:r>
          </w:p>
        </w:tc>
      </w:tr>
      <w:tr w:rsidR="00912CD2" w:rsidRPr="00912AB9" w14:paraId="6F94AE4C"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B6684E5" w14:textId="3CF90A29" w:rsidR="00912CD2" w:rsidRPr="008C401A" w:rsidRDefault="00912CD2" w:rsidP="00912CD2">
            <w:pPr>
              <w:rPr>
                <w:rFonts w:cstheme="majorHAnsi"/>
                <w:color w:val="000000" w:themeColor="text1"/>
              </w:rPr>
            </w:pPr>
            <w:r w:rsidRPr="008C401A">
              <w:rPr>
                <w:rFonts w:cs="Calibri"/>
                <w:color w:val="000000"/>
              </w:rPr>
              <w:t>Finance Manager</w:t>
            </w:r>
          </w:p>
        </w:tc>
        <w:tc>
          <w:tcPr>
            <w:tcW w:w="1275" w:type="dxa"/>
            <w:shd w:val="clear" w:color="auto" w:fill="C1B299"/>
            <w:vAlign w:val="center"/>
          </w:tcPr>
          <w:p w14:paraId="6FF5F1EB" w14:textId="7551F698"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2.3%</w:t>
            </w:r>
          </w:p>
        </w:tc>
        <w:tc>
          <w:tcPr>
            <w:tcW w:w="1134" w:type="dxa"/>
            <w:shd w:val="clear" w:color="auto" w:fill="C1B299"/>
            <w:vAlign w:val="center"/>
          </w:tcPr>
          <w:p w14:paraId="5EF1284E" w14:textId="6B8FD636"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1.5%</w:t>
            </w:r>
          </w:p>
        </w:tc>
        <w:tc>
          <w:tcPr>
            <w:tcW w:w="1134" w:type="dxa"/>
            <w:shd w:val="clear" w:color="auto" w:fill="C1B299"/>
            <w:vAlign w:val="center"/>
          </w:tcPr>
          <w:p w14:paraId="7C0978AD" w14:textId="0819D274"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13%</w:t>
            </w:r>
          </w:p>
        </w:tc>
        <w:tc>
          <w:tcPr>
            <w:tcW w:w="1134" w:type="dxa"/>
            <w:shd w:val="clear" w:color="auto" w:fill="auto"/>
            <w:vAlign w:val="center"/>
          </w:tcPr>
          <w:p w14:paraId="5AC0D295" w14:textId="699108BF"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2.4%</w:t>
            </w:r>
          </w:p>
        </w:tc>
        <w:tc>
          <w:tcPr>
            <w:tcW w:w="1134" w:type="dxa"/>
            <w:vAlign w:val="center"/>
          </w:tcPr>
          <w:p w14:paraId="59F710D0" w14:textId="3A8F8CA7"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4.5%</w:t>
            </w:r>
          </w:p>
        </w:tc>
        <w:tc>
          <w:tcPr>
            <w:tcW w:w="1230" w:type="dxa"/>
            <w:vAlign w:val="center"/>
          </w:tcPr>
          <w:p w14:paraId="58CCAD05" w14:textId="7C7663F6"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3.4%</w:t>
            </w:r>
          </w:p>
        </w:tc>
      </w:tr>
      <w:tr w:rsidR="00912CD2" w:rsidRPr="00912AB9" w14:paraId="6C82427B"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5EF95FE" w14:textId="3E2A5766" w:rsidR="00912CD2" w:rsidRPr="008C401A" w:rsidRDefault="00912CD2" w:rsidP="00912CD2">
            <w:pPr>
              <w:rPr>
                <w:rFonts w:cstheme="majorHAnsi"/>
                <w:color w:val="000000" w:themeColor="text1"/>
              </w:rPr>
            </w:pPr>
            <w:r w:rsidRPr="008C401A">
              <w:rPr>
                <w:rFonts w:cs="Calibri"/>
                <w:color w:val="000000"/>
              </w:rPr>
              <w:t>Administrator/ Operations Manager</w:t>
            </w:r>
          </w:p>
        </w:tc>
        <w:tc>
          <w:tcPr>
            <w:tcW w:w="1275" w:type="dxa"/>
            <w:shd w:val="clear" w:color="auto" w:fill="C1B299"/>
            <w:vAlign w:val="center"/>
          </w:tcPr>
          <w:p w14:paraId="6C625DF6" w14:textId="5367E983" w:rsidR="00912CD2" w:rsidRPr="00E93811"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2.3%</w:t>
            </w:r>
          </w:p>
        </w:tc>
        <w:tc>
          <w:tcPr>
            <w:tcW w:w="1134" w:type="dxa"/>
            <w:shd w:val="clear" w:color="auto" w:fill="C1B299"/>
            <w:vAlign w:val="center"/>
          </w:tcPr>
          <w:p w14:paraId="057C9879" w14:textId="61AB50EE"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26572D44" w14:textId="044C9B6C"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18%</w:t>
            </w:r>
          </w:p>
        </w:tc>
        <w:tc>
          <w:tcPr>
            <w:tcW w:w="1134" w:type="dxa"/>
            <w:shd w:val="clear" w:color="auto" w:fill="auto"/>
            <w:vAlign w:val="center"/>
          </w:tcPr>
          <w:p w14:paraId="30C1B236" w14:textId="12677744" w:rsidR="00912CD2" w:rsidRPr="00E93811"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4.5%</w:t>
            </w:r>
          </w:p>
        </w:tc>
        <w:tc>
          <w:tcPr>
            <w:tcW w:w="1134" w:type="dxa"/>
            <w:vAlign w:val="center"/>
          </w:tcPr>
          <w:p w14:paraId="7CEE5EB9" w14:textId="27DB95D8"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4.7%</w:t>
            </w:r>
          </w:p>
        </w:tc>
        <w:tc>
          <w:tcPr>
            <w:tcW w:w="1230" w:type="dxa"/>
            <w:vAlign w:val="center"/>
          </w:tcPr>
          <w:p w14:paraId="5E38E62C" w14:textId="3FB8917D"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4.2%</w:t>
            </w:r>
          </w:p>
        </w:tc>
      </w:tr>
      <w:tr w:rsidR="00912CD2" w:rsidRPr="00912AB9" w14:paraId="52DA2D34"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C3D601E" w14:textId="213F706E" w:rsidR="00912CD2" w:rsidRPr="008C401A" w:rsidRDefault="00912CD2" w:rsidP="00912CD2">
            <w:pPr>
              <w:rPr>
                <w:rFonts w:cstheme="majorHAnsi"/>
                <w:color w:val="000000" w:themeColor="text1"/>
              </w:rPr>
            </w:pPr>
            <w:r w:rsidRPr="008C401A">
              <w:rPr>
                <w:rFonts w:cs="Calibri"/>
                <w:color w:val="000000"/>
              </w:rPr>
              <w:t>Production Manager</w:t>
            </w:r>
          </w:p>
        </w:tc>
        <w:tc>
          <w:tcPr>
            <w:tcW w:w="1275" w:type="dxa"/>
            <w:shd w:val="clear" w:color="auto" w:fill="C1B299"/>
            <w:vAlign w:val="center"/>
          </w:tcPr>
          <w:p w14:paraId="78F89A00" w14:textId="4DCB53D8"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2.1%</w:t>
            </w:r>
          </w:p>
        </w:tc>
        <w:tc>
          <w:tcPr>
            <w:tcW w:w="1134" w:type="dxa"/>
            <w:shd w:val="clear" w:color="auto" w:fill="C1B299"/>
            <w:vAlign w:val="center"/>
          </w:tcPr>
          <w:p w14:paraId="3A3F80EA" w14:textId="09F3335D"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6748C16F" w14:textId="520621F1"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9%</w:t>
            </w:r>
          </w:p>
        </w:tc>
        <w:tc>
          <w:tcPr>
            <w:tcW w:w="1134" w:type="dxa"/>
            <w:shd w:val="clear" w:color="auto" w:fill="auto"/>
            <w:vAlign w:val="center"/>
          </w:tcPr>
          <w:p w14:paraId="7D422248" w14:textId="79706111"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3.3%</w:t>
            </w:r>
          </w:p>
        </w:tc>
        <w:tc>
          <w:tcPr>
            <w:tcW w:w="1134" w:type="dxa"/>
            <w:vAlign w:val="center"/>
          </w:tcPr>
          <w:p w14:paraId="3A0B03F6" w14:textId="56C2F4A9"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4.3%</w:t>
            </w:r>
          </w:p>
        </w:tc>
        <w:tc>
          <w:tcPr>
            <w:tcW w:w="1230" w:type="dxa"/>
            <w:vAlign w:val="center"/>
          </w:tcPr>
          <w:p w14:paraId="6C405F05" w14:textId="3B08C5C8"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3.7%</w:t>
            </w:r>
          </w:p>
        </w:tc>
      </w:tr>
      <w:tr w:rsidR="00912CD2" w:rsidRPr="00912AB9" w14:paraId="7A1B5C6D"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7A422B0" w14:textId="2195A32D" w:rsidR="00912CD2" w:rsidRPr="008C401A" w:rsidRDefault="00912CD2" w:rsidP="00912CD2">
            <w:pPr>
              <w:rPr>
                <w:rFonts w:cstheme="majorHAnsi"/>
                <w:color w:val="000000" w:themeColor="text1"/>
              </w:rPr>
            </w:pPr>
            <w:r w:rsidRPr="008C401A">
              <w:rPr>
                <w:rFonts w:cs="Calibri"/>
                <w:color w:val="000000"/>
              </w:rPr>
              <w:t>Venue Manager</w:t>
            </w:r>
          </w:p>
        </w:tc>
        <w:tc>
          <w:tcPr>
            <w:tcW w:w="1275" w:type="dxa"/>
            <w:shd w:val="clear" w:color="auto" w:fill="C1B299"/>
            <w:vAlign w:val="center"/>
          </w:tcPr>
          <w:p w14:paraId="3ED36B04" w14:textId="4A3AE84A"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1.2%</w:t>
            </w:r>
          </w:p>
        </w:tc>
        <w:tc>
          <w:tcPr>
            <w:tcW w:w="1134" w:type="dxa"/>
            <w:shd w:val="clear" w:color="auto" w:fill="C1B299"/>
            <w:vAlign w:val="center"/>
          </w:tcPr>
          <w:p w14:paraId="32FAF78B" w14:textId="50510C5E"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1.8%</w:t>
            </w:r>
          </w:p>
        </w:tc>
        <w:tc>
          <w:tcPr>
            <w:tcW w:w="1134" w:type="dxa"/>
            <w:shd w:val="clear" w:color="auto" w:fill="C1B299"/>
            <w:vAlign w:val="center"/>
          </w:tcPr>
          <w:p w14:paraId="25E14E7F" w14:textId="5054489D"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7%</w:t>
            </w:r>
          </w:p>
        </w:tc>
        <w:tc>
          <w:tcPr>
            <w:tcW w:w="1134" w:type="dxa"/>
            <w:shd w:val="clear" w:color="auto" w:fill="auto"/>
            <w:vAlign w:val="center"/>
          </w:tcPr>
          <w:p w14:paraId="4FBD5151" w14:textId="6D31ADB1"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3.3%</w:t>
            </w:r>
          </w:p>
        </w:tc>
        <w:tc>
          <w:tcPr>
            <w:tcW w:w="1134" w:type="dxa"/>
            <w:vAlign w:val="center"/>
          </w:tcPr>
          <w:p w14:paraId="2CE57A9A" w14:textId="42F29CBE"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4.3%</w:t>
            </w:r>
          </w:p>
        </w:tc>
        <w:tc>
          <w:tcPr>
            <w:tcW w:w="1230" w:type="dxa"/>
            <w:vAlign w:val="center"/>
          </w:tcPr>
          <w:p w14:paraId="7A9D282E" w14:textId="2E69A5EC"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3.7%</w:t>
            </w:r>
          </w:p>
        </w:tc>
      </w:tr>
      <w:tr w:rsidR="00912CD2" w:rsidRPr="00912AB9" w14:paraId="4311FE3B"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7050094" w14:textId="2CB176CD" w:rsidR="00912CD2" w:rsidRPr="008C401A" w:rsidRDefault="00912CD2" w:rsidP="00912CD2">
            <w:pPr>
              <w:rPr>
                <w:rFonts w:cstheme="majorHAnsi"/>
                <w:color w:val="000000" w:themeColor="text1"/>
              </w:rPr>
            </w:pPr>
            <w:r w:rsidRPr="008C401A">
              <w:rPr>
                <w:rFonts w:cs="Calibri"/>
                <w:color w:val="000000"/>
              </w:rPr>
              <w:t>Marketing Manager</w:t>
            </w:r>
          </w:p>
        </w:tc>
        <w:tc>
          <w:tcPr>
            <w:tcW w:w="1275" w:type="dxa"/>
            <w:shd w:val="clear" w:color="auto" w:fill="C1B299"/>
            <w:vAlign w:val="center"/>
          </w:tcPr>
          <w:p w14:paraId="4540C2C7" w14:textId="17403C69"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4.1%</w:t>
            </w:r>
          </w:p>
        </w:tc>
        <w:tc>
          <w:tcPr>
            <w:tcW w:w="1134" w:type="dxa"/>
            <w:shd w:val="clear" w:color="auto" w:fill="C1B299"/>
            <w:vAlign w:val="center"/>
          </w:tcPr>
          <w:p w14:paraId="0D3DA92E" w14:textId="4C72A067"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7519E0FA" w14:textId="64806270"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35%</w:t>
            </w:r>
          </w:p>
        </w:tc>
        <w:tc>
          <w:tcPr>
            <w:tcW w:w="1134" w:type="dxa"/>
            <w:shd w:val="clear" w:color="auto" w:fill="auto"/>
            <w:vAlign w:val="center"/>
          </w:tcPr>
          <w:p w14:paraId="2F8F6C31" w14:textId="4F8D26E4"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3.7%</w:t>
            </w:r>
          </w:p>
        </w:tc>
        <w:tc>
          <w:tcPr>
            <w:tcW w:w="1134" w:type="dxa"/>
            <w:vAlign w:val="center"/>
          </w:tcPr>
          <w:p w14:paraId="4AE05ED1" w14:textId="38EA6362"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5.1%</w:t>
            </w:r>
          </w:p>
        </w:tc>
        <w:tc>
          <w:tcPr>
            <w:tcW w:w="1230" w:type="dxa"/>
            <w:vAlign w:val="center"/>
          </w:tcPr>
          <w:p w14:paraId="5A2F42B4" w14:textId="22EF3C96"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3.2%</w:t>
            </w:r>
          </w:p>
        </w:tc>
      </w:tr>
      <w:tr w:rsidR="00912CD2" w:rsidRPr="00912AB9" w14:paraId="4EA84AE8"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4E9F64E" w14:textId="03F40C4D" w:rsidR="00912CD2" w:rsidRPr="008C401A" w:rsidRDefault="00912CD2" w:rsidP="00912CD2">
            <w:pPr>
              <w:rPr>
                <w:rFonts w:cstheme="majorHAnsi"/>
                <w:color w:val="000000" w:themeColor="text1"/>
              </w:rPr>
            </w:pPr>
            <w:r w:rsidRPr="008C401A">
              <w:rPr>
                <w:rFonts w:cs="Calibri"/>
                <w:color w:val="000000"/>
              </w:rPr>
              <w:t>Development Manager</w:t>
            </w:r>
          </w:p>
        </w:tc>
        <w:tc>
          <w:tcPr>
            <w:tcW w:w="1275" w:type="dxa"/>
            <w:shd w:val="clear" w:color="auto" w:fill="C1B299"/>
            <w:vAlign w:val="center"/>
          </w:tcPr>
          <w:p w14:paraId="3A3E4E45" w14:textId="45B336A0"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3.2%</w:t>
            </w:r>
          </w:p>
        </w:tc>
        <w:tc>
          <w:tcPr>
            <w:tcW w:w="1134" w:type="dxa"/>
            <w:shd w:val="clear" w:color="auto" w:fill="C1B299"/>
            <w:vAlign w:val="center"/>
          </w:tcPr>
          <w:p w14:paraId="5A02825A" w14:textId="2C4D466B"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1.0%</w:t>
            </w:r>
          </w:p>
        </w:tc>
        <w:tc>
          <w:tcPr>
            <w:tcW w:w="1134" w:type="dxa"/>
            <w:shd w:val="clear" w:color="auto" w:fill="C1B299"/>
            <w:vAlign w:val="center"/>
          </w:tcPr>
          <w:p w14:paraId="22C13554" w14:textId="2B9347A5"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20%</w:t>
            </w:r>
          </w:p>
        </w:tc>
        <w:tc>
          <w:tcPr>
            <w:tcW w:w="1134" w:type="dxa"/>
            <w:shd w:val="clear" w:color="auto" w:fill="auto"/>
            <w:vAlign w:val="center"/>
          </w:tcPr>
          <w:p w14:paraId="3E9ACCC0" w14:textId="7CD8C317"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1.5%</w:t>
            </w:r>
          </w:p>
        </w:tc>
        <w:tc>
          <w:tcPr>
            <w:tcW w:w="1134" w:type="dxa"/>
            <w:vAlign w:val="center"/>
          </w:tcPr>
          <w:p w14:paraId="1CD0DF3A" w14:textId="015BB312"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5.1%</w:t>
            </w:r>
          </w:p>
        </w:tc>
        <w:tc>
          <w:tcPr>
            <w:tcW w:w="1230" w:type="dxa"/>
            <w:vAlign w:val="center"/>
          </w:tcPr>
          <w:p w14:paraId="56127B4F" w14:textId="0771E0D7"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3.2%</w:t>
            </w:r>
          </w:p>
        </w:tc>
      </w:tr>
      <w:tr w:rsidR="00912CD2" w:rsidRPr="00912AB9" w14:paraId="2D462DC2" w14:textId="77777777" w:rsidTr="005952F3">
        <w:trPr>
          <w:trHeight w:val="33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452EA16" w14:textId="10AF07E4" w:rsidR="00912CD2" w:rsidRPr="008C401A" w:rsidRDefault="00912CD2" w:rsidP="00912CD2">
            <w:pPr>
              <w:rPr>
                <w:rFonts w:cstheme="majorHAnsi"/>
                <w:color w:val="000000" w:themeColor="text1"/>
              </w:rPr>
            </w:pPr>
            <w:r w:rsidRPr="008C401A">
              <w:rPr>
                <w:rFonts w:cs="Calibri"/>
                <w:color w:val="000000"/>
              </w:rPr>
              <w:t>Box Office</w:t>
            </w:r>
            <w:r w:rsidR="001D3B01">
              <w:rPr>
                <w:rFonts w:cs="Calibri"/>
                <w:color w:val="000000"/>
              </w:rPr>
              <w:t>/</w:t>
            </w:r>
            <w:r w:rsidRPr="008C401A">
              <w:rPr>
                <w:rFonts w:cs="Calibri"/>
                <w:color w:val="000000"/>
              </w:rPr>
              <w:t>Ticketing</w:t>
            </w:r>
            <w:r w:rsidR="001D3B01">
              <w:rPr>
                <w:rFonts w:cs="Calibri"/>
                <w:color w:val="000000"/>
              </w:rPr>
              <w:t xml:space="preserve">/ </w:t>
            </w:r>
            <w:r w:rsidRPr="008C401A">
              <w:rPr>
                <w:rFonts w:cs="Calibri"/>
                <w:color w:val="000000"/>
              </w:rPr>
              <w:t>FOH Manager</w:t>
            </w:r>
          </w:p>
        </w:tc>
        <w:tc>
          <w:tcPr>
            <w:tcW w:w="1275" w:type="dxa"/>
            <w:shd w:val="clear" w:color="auto" w:fill="C1B299"/>
            <w:vAlign w:val="center"/>
          </w:tcPr>
          <w:p w14:paraId="4D29A763" w14:textId="6692BB80"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1.6%</w:t>
            </w:r>
          </w:p>
        </w:tc>
        <w:tc>
          <w:tcPr>
            <w:tcW w:w="1134" w:type="dxa"/>
            <w:shd w:val="clear" w:color="auto" w:fill="C1B299"/>
            <w:vAlign w:val="center"/>
          </w:tcPr>
          <w:p w14:paraId="6314CAA9" w14:textId="4C305770"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1.7%</w:t>
            </w:r>
          </w:p>
        </w:tc>
        <w:tc>
          <w:tcPr>
            <w:tcW w:w="1134" w:type="dxa"/>
            <w:shd w:val="clear" w:color="auto" w:fill="C1B299"/>
            <w:vAlign w:val="center"/>
          </w:tcPr>
          <w:p w14:paraId="3156128B" w14:textId="75973D00" w:rsidR="00912CD2" w:rsidRPr="00D1129A" w:rsidRDefault="00912CD2" w:rsidP="00D1129A">
            <w:pPr>
              <w:cnfStyle w:val="000000000000" w:firstRow="0" w:lastRow="0" w:firstColumn="0" w:lastColumn="0" w:oddVBand="0" w:evenVBand="0" w:oddHBand="0" w:evenHBand="0" w:firstRowFirstColumn="0" w:firstRowLastColumn="0" w:lastRowFirstColumn="0" w:lastRowLastColumn="0"/>
              <w:rPr>
                <w:szCs w:val="22"/>
              </w:rPr>
            </w:pPr>
            <w:r w:rsidRPr="00D1129A">
              <w:rPr>
                <w:szCs w:val="22"/>
              </w:rPr>
              <w:t>7%</w:t>
            </w:r>
          </w:p>
        </w:tc>
        <w:tc>
          <w:tcPr>
            <w:tcW w:w="1134" w:type="dxa"/>
            <w:shd w:val="clear" w:color="auto" w:fill="auto"/>
            <w:vAlign w:val="center"/>
          </w:tcPr>
          <w:p w14:paraId="1E3D4D8F" w14:textId="6927A79D"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rPr>
            </w:pPr>
            <w:r>
              <w:t>N/A</w:t>
            </w:r>
          </w:p>
        </w:tc>
        <w:tc>
          <w:tcPr>
            <w:tcW w:w="1134" w:type="dxa"/>
            <w:vAlign w:val="center"/>
          </w:tcPr>
          <w:p w14:paraId="576C347C" w14:textId="7AF64786"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N/A</w:t>
            </w:r>
          </w:p>
        </w:tc>
        <w:tc>
          <w:tcPr>
            <w:tcW w:w="1230" w:type="dxa"/>
            <w:vAlign w:val="center"/>
          </w:tcPr>
          <w:p w14:paraId="1A2C5296" w14:textId="330E1437" w:rsidR="00912CD2" w:rsidRPr="00912AB9" w:rsidRDefault="00912CD2" w:rsidP="00D1129A">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t>N/A</w:t>
            </w:r>
          </w:p>
        </w:tc>
      </w:tr>
    </w:tbl>
    <w:p w14:paraId="6FA5E103" w14:textId="43A18258" w:rsidR="00A20276" w:rsidRDefault="00A20276" w:rsidP="007E415B">
      <w:pPr>
        <w:rPr>
          <w:rFonts w:cstheme="majorHAnsi"/>
          <w:i/>
          <w:color w:val="000000" w:themeColor="text1"/>
          <w:sz w:val="20"/>
          <w:szCs w:val="20"/>
        </w:rPr>
      </w:pPr>
    </w:p>
    <w:p w14:paraId="6102DC4C" w14:textId="77412BAE" w:rsidR="008C401A" w:rsidRPr="001863EF" w:rsidRDefault="008C401A" w:rsidP="008C401A">
      <w:pPr>
        <w:rPr>
          <w:rFonts w:cstheme="majorHAnsi"/>
          <w:i/>
          <w:iCs/>
          <w:color w:val="000000" w:themeColor="text1"/>
        </w:rPr>
      </w:pPr>
      <w:r w:rsidRPr="001863EF">
        <w:rPr>
          <w:rFonts w:cstheme="majorHAnsi"/>
          <w:i/>
          <w:iCs/>
          <w:color w:val="000000" w:themeColor="text1"/>
        </w:rPr>
        <w:t xml:space="preserve">Note: Prior to 2021, Venue Manager and Production Manager were surveyed as one role. </w:t>
      </w:r>
    </w:p>
    <w:p w14:paraId="26123161" w14:textId="77777777" w:rsidR="008C401A" w:rsidRPr="00912AB9" w:rsidRDefault="008C401A" w:rsidP="007E415B">
      <w:pPr>
        <w:rPr>
          <w:rFonts w:cstheme="majorHAnsi"/>
          <w:color w:val="000000" w:themeColor="text1"/>
        </w:rPr>
      </w:pPr>
    </w:p>
    <w:p w14:paraId="4914A0E8" w14:textId="33AD54B7" w:rsidR="006976E2" w:rsidRPr="00E060D3" w:rsidRDefault="00B47CA3" w:rsidP="00FB0362">
      <w:pPr>
        <w:rPr>
          <w:rFonts w:cstheme="majorHAnsi"/>
          <w:strike/>
          <w:color w:val="000000" w:themeColor="text1"/>
        </w:rPr>
      </w:pPr>
      <w:r>
        <w:rPr>
          <w:rFonts w:cstheme="majorHAnsi"/>
          <w:color w:val="000000" w:themeColor="text1"/>
        </w:rPr>
        <w:t>Compared to 2019, 2021 s</w:t>
      </w:r>
      <w:r w:rsidR="00CE5DF6" w:rsidRPr="00912AB9">
        <w:rPr>
          <w:rFonts w:cstheme="majorHAnsi"/>
          <w:color w:val="000000" w:themeColor="text1"/>
        </w:rPr>
        <w:t xml:space="preserve">alary increases were </w:t>
      </w:r>
      <w:r>
        <w:rPr>
          <w:rFonts w:cstheme="majorHAnsi"/>
          <w:color w:val="000000" w:themeColor="text1"/>
        </w:rPr>
        <w:t xml:space="preserve">smaller </w:t>
      </w:r>
      <w:r w:rsidR="00CE5DF6" w:rsidRPr="00912AB9">
        <w:rPr>
          <w:rFonts w:cstheme="majorHAnsi"/>
          <w:color w:val="000000" w:themeColor="text1"/>
        </w:rPr>
        <w:t xml:space="preserve">for </w:t>
      </w:r>
      <w:r>
        <w:rPr>
          <w:rFonts w:cstheme="majorHAnsi"/>
          <w:color w:val="000000" w:themeColor="text1"/>
        </w:rPr>
        <w:t>six out of the ten positions surveyed in both years.</w:t>
      </w:r>
    </w:p>
    <w:p w14:paraId="4DA897CA" w14:textId="34D99F26" w:rsidR="00166EE2" w:rsidRPr="00912AB9" w:rsidRDefault="00166EE2" w:rsidP="00FB0362">
      <w:pPr>
        <w:rPr>
          <w:rFonts w:cstheme="majorHAnsi"/>
          <w:b/>
          <w:bCs/>
          <w:color w:val="000000" w:themeColor="text1"/>
        </w:rPr>
      </w:pPr>
    </w:p>
    <w:p w14:paraId="6C4F1E3E" w14:textId="77777777" w:rsidR="005952F3" w:rsidRDefault="005952F3" w:rsidP="005952F3">
      <w:pPr>
        <w:rPr>
          <w:rFonts w:cstheme="majorHAnsi"/>
          <w:b/>
          <w:bCs/>
          <w:color w:val="000000" w:themeColor="text1"/>
        </w:rPr>
      </w:pPr>
    </w:p>
    <w:p w14:paraId="02E61F38" w14:textId="23BF7E71" w:rsidR="00D1129A" w:rsidRPr="00D1129A" w:rsidRDefault="00D1129A" w:rsidP="005952F3">
      <w:pPr>
        <w:jc w:val="center"/>
      </w:pPr>
      <w:r>
        <w:rPr>
          <w:rFonts w:cstheme="majorHAnsi"/>
          <w:b/>
          <w:bCs/>
          <w:color w:val="000000" w:themeColor="text1"/>
          <w:szCs w:val="22"/>
        </w:rPr>
        <w:t>Table 7.2</w:t>
      </w:r>
      <w:r w:rsidRPr="00152A3D">
        <w:rPr>
          <w:rFonts w:cstheme="majorHAnsi"/>
          <w:b/>
          <w:bCs/>
          <w:color w:val="000000" w:themeColor="text1"/>
          <w:szCs w:val="22"/>
        </w:rPr>
        <w:t xml:space="preserve">: </w:t>
      </w:r>
      <w:r>
        <w:rPr>
          <w:rFonts w:cstheme="majorHAnsi"/>
          <w:b/>
          <w:bCs/>
          <w:color w:val="000000" w:themeColor="text1"/>
          <w:szCs w:val="22"/>
        </w:rPr>
        <w:t xml:space="preserve">Average planned salary increases for </w:t>
      </w:r>
      <w:r w:rsidR="00A60112">
        <w:rPr>
          <w:rFonts w:cstheme="majorHAnsi"/>
          <w:b/>
          <w:bCs/>
          <w:color w:val="000000" w:themeColor="text1"/>
          <w:szCs w:val="22"/>
        </w:rPr>
        <w:t>the following year</w:t>
      </w:r>
      <w:r w:rsidR="008F25D7">
        <w:rPr>
          <w:rFonts w:cstheme="majorHAnsi"/>
          <w:b/>
          <w:bCs/>
          <w:color w:val="000000" w:themeColor="text1"/>
          <w:szCs w:val="22"/>
        </w:rPr>
        <w:t>.</w:t>
      </w:r>
    </w:p>
    <w:p w14:paraId="536FCBB1" w14:textId="77777777" w:rsidR="00D1129A" w:rsidRPr="00912AB9" w:rsidRDefault="00D1129A" w:rsidP="00FB0362">
      <w:pPr>
        <w:rPr>
          <w:rFonts w:cstheme="majorHAnsi"/>
          <w:b/>
          <w:bCs/>
          <w:color w:val="000000" w:themeColor="text1"/>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details the percentage of organisations in 2021, 2019, 2017, and 2015 that planned salary increases or not."/>
      </w:tblPr>
      <w:tblGrid>
        <w:gridCol w:w="3114"/>
        <w:gridCol w:w="1672"/>
        <w:gridCol w:w="1648"/>
        <w:gridCol w:w="1648"/>
        <w:gridCol w:w="1648"/>
      </w:tblGrid>
      <w:tr w:rsidR="00B47CA3" w:rsidRPr="008820EB" w14:paraId="1C17FFBF" w14:textId="77777777" w:rsidTr="00A60112">
        <w:trPr>
          <w:trHeight w:val="317"/>
          <w:tblHeader/>
        </w:trPr>
        <w:tc>
          <w:tcPr>
            <w:tcW w:w="3114" w:type="dxa"/>
            <w:shd w:val="clear" w:color="000000" w:fill="195EB3"/>
            <w:noWrap/>
            <w:vAlign w:val="center"/>
            <w:hideMark/>
          </w:tcPr>
          <w:p w14:paraId="11B13C1F" w14:textId="356A1395" w:rsidR="00B47CA3" w:rsidRPr="008820EB" w:rsidRDefault="00B47CA3" w:rsidP="00D1129A"/>
        </w:tc>
        <w:tc>
          <w:tcPr>
            <w:tcW w:w="1672" w:type="dxa"/>
            <w:shd w:val="clear" w:color="000000" w:fill="195EB3"/>
            <w:noWrap/>
            <w:vAlign w:val="center"/>
            <w:hideMark/>
          </w:tcPr>
          <w:p w14:paraId="575C1D8B" w14:textId="5D03C6F9" w:rsidR="00B47CA3" w:rsidRPr="00A60112" w:rsidRDefault="008D54BD" w:rsidP="00A60112">
            <w:pPr>
              <w:jc w:val="center"/>
              <w:rPr>
                <w:b/>
                <w:bCs/>
                <w:color w:val="FFFFFF" w:themeColor="background1"/>
                <w:sz w:val="21"/>
                <w:szCs w:val="21"/>
              </w:rPr>
            </w:pPr>
            <w:r w:rsidRPr="00A60112">
              <w:rPr>
                <w:b/>
                <w:bCs/>
                <w:color w:val="FFFFFF" w:themeColor="background1"/>
                <w:sz w:val="21"/>
                <w:szCs w:val="21"/>
              </w:rPr>
              <w:t xml:space="preserve">2021 </w:t>
            </w:r>
            <w:r w:rsidR="00B47CA3" w:rsidRPr="00A60112">
              <w:rPr>
                <w:b/>
                <w:bCs/>
                <w:color w:val="FFFFFF" w:themeColor="background1"/>
                <w:sz w:val="21"/>
                <w:szCs w:val="21"/>
              </w:rPr>
              <w:t xml:space="preserve">% </w:t>
            </w:r>
            <w:r w:rsidR="00A60112" w:rsidRPr="00A60112">
              <w:rPr>
                <w:b/>
                <w:bCs/>
                <w:color w:val="FFFFFF" w:themeColor="background1"/>
                <w:sz w:val="21"/>
                <w:szCs w:val="21"/>
              </w:rPr>
              <w:t xml:space="preserve">of </w:t>
            </w:r>
            <w:r w:rsidR="00B47CA3" w:rsidRPr="00A60112">
              <w:rPr>
                <w:b/>
                <w:bCs/>
                <w:color w:val="FFFFFF" w:themeColor="background1"/>
                <w:sz w:val="21"/>
                <w:szCs w:val="21"/>
              </w:rPr>
              <w:t>Org</w:t>
            </w:r>
            <w:r w:rsidR="00A60112" w:rsidRPr="00A60112">
              <w:rPr>
                <w:b/>
                <w:bCs/>
                <w:color w:val="FFFFFF" w:themeColor="background1"/>
                <w:sz w:val="21"/>
                <w:szCs w:val="21"/>
              </w:rPr>
              <w:t>anisations</w:t>
            </w:r>
          </w:p>
        </w:tc>
        <w:tc>
          <w:tcPr>
            <w:tcW w:w="1648" w:type="dxa"/>
            <w:shd w:val="clear" w:color="000000" w:fill="195EB3"/>
            <w:noWrap/>
            <w:vAlign w:val="center"/>
            <w:hideMark/>
          </w:tcPr>
          <w:p w14:paraId="6ED687D3" w14:textId="36E2489C" w:rsidR="00B47CA3" w:rsidRPr="00A60112" w:rsidRDefault="00A60112" w:rsidP="00D1129A">
            <w:pPr>
              <w:jc w:val="center"/>
              <w:rPr>
                <w:b/>
                <w:bCs/>
                <w:color w:val="FFFFFF" w:themeColor="background1"/>
                <w:sz w:val="21"/>
                <w:szCs w:val="21"/>
              </w:rPr>
            </w:pPr>
            <w:r w:rsidRPr="00A60112">
              <w:rPr>
                <w:b/>
                <w:bCs/>
                <w:color w:val="FFFFFF" w:themeColor="background1"/>
                <w:sz w:val="21"/>
                <w:szCs w:val="21"/>
              </w:rPr>
              <w:t>2019 % of Organisations</w:t>
            </w:r>
          </w:p>
        </w:tc>
        <w:tc>
          <w:tcPr>
            <w:tcW w:w="1648" w:type="dxa"/>
            <w:shd w:val="clear" w:color="000000" w:fill="195EB3"/>
            <w:noWrap/>
            <w:vAlign w:val="center"/>
            <w:hideMark/>
          </w:tcPr>
          <w:p w14:paraId="37259493" w14:textId="2CD367CD" w:rsidR="00B47CA3" w:rsidRPr="00A60112" w:rsidRDefault="00A60112" w:rsidP="00D1129A">
            <w:pPr>
              <w:jc w:val="center"/>
              <w:rPr>
                <w:b/>
                <w:bCs/>
                <w:color w:val="FFFFFF" w:themeColor="background1"/>
                <w:sz w:val="21"/>
                <w:szCs w:val="21"/>
              </w:rPr>
            </w:pPr>
            <w:r w:rsidRPr="00A60112">
              <w:rPr>
                <w:b/>
                <w:bCs/>
                <w:color w:val="FFFFFF" w:themeColor="background1"/>
                <w:sz w:val="21"/>
                <w:szCs w:val="21"/>
              </w:rPr>
              <w:t>2017 % of Organisations</w:t>
            </w:r>
          </w:p>
        </w:tc>
        <w:tc>
          <w:tcPr>
            <w:tcW w:w="1648" w:type="dxa"/>
            <w:shd w:val="clear" w:color="000000" w:fill="195EB3"/>
            <w:noWrap/>
            <w:vAlign w:val="center"/>
            <w:hideMark/>
          </w:tcPr>
          <w:p w14:paraId="37C1AD09" w14:textId="663F49FA" w:rsidR="00B47CA3" w:rsidRPr="00A60112" w:rsidRDefault="00A60112" w:rsidP="00D1129A">
            <w:pPr>
              <w:jc w:val="center"/>
              <w:rPr>
                <w:b/>
                <w:bCs/>
                <w:color w:val="FFFFFF" w:themeColor="background1"/>
                <w:sz w:val="21"/>
                <w:szCs w:val="21"/>
              </w:rPr>
            </w:pPr>
            <w:r w:rsidRPr="00A60112">
              <w:rPr>
                <w:b/>
                <w:bCs/>
                <w:color w:val="FFFFFF" w:themeColor="background1"/>
                <w:sz w:val="21"/>
                <w:szCs w:val="21"/>
              </w:rPr>
              <w:t>2015 % of Organisations</w:t>
            </w:r>
          </w:p>
        </w:tc>
      </w:tr>
      <w:tr w:rsidR="00B47CA3" w:rsidRPr="008820EB" w14:paraId="493DE564" w14:textId="77777777" w:rsidTr="00A60112">
        <w:trPr>
          <w:trHeight w:val="317"/>
        </w:trPr>
        <w:tc>
          <w:tcPr>
            <w:tcW w:w="3114" w:type="dxa"/>
            <w:shd w:val="clear" w:color="auto" w:fill="auto"/>
            <w:noWrap/>
            <w:vAlign w:val="bottom"/>
            <w:hideMark/>
          </w:tcPr>
          <w:p w14:paraId="5FBB152E" w14:textId="35E47E88" w:rsidR="00B47CA3" w:rsidRPr="00D1129A" w:rsidRDefault="00B47CA3" w:rsidP="00D1129A">
            <w:pPr>
              <w:rPr>
                <w:b/>
                <w:bCs/>
                <w:color w:val="000000"/>
              </w:rPr>
            </w:pPr>
            <w:r w:rsidRPr="00D1129A">
              <w:rPr>
                <w:b/>
                <w:bCs/>
                <w:color w:val="000000"/>
              </w:rPr>
              <w:t xml:space="preserve">Yes </w:t>
            </w:r>
            <w:r w:rsidR="001863EF">
              <w:rPr>
                <w:rFonts w:cstheme="majorHAnsi"/>
                <w:color w:val="000000" w:themeColor="text1"/>
              </w:rPr>
              <w:t>–</w:t>
            </w:r>
            <w:r w:rsidRPr="00D1129A">
              <w:rPr>
                <w:b/>
                <w:bCs/>
                <w:color w:val="000000"/>
              </w:rPr>
              <w:t xml:space="preserve"> planning increase</w:t>
            </w:r>
          </w:p>
        </w:tc>
        <w:tc>
          <w:tcPr>
            <w:tcW w:w="1672" w:type="dxa"/>
            <w:shd w:val="clear" w:color="auto" w:fill="C1B299"/>
            <w:noWrap/>
            <w:vAlign w:val="center"/>
            <w:hideMark/>
          </w:tcPr>
          <w:p w14:paraId="27287AE7" w14:textId="279C8DA7" w:rsidR="00B47CA3" w:rsidRPr="008820EB" w:rsidRDefault="00B47CA3" w:rsidP="00D1129A">
            <w:pPr>
              <w:rPr>
                <w:color w:val="000000"/>
              </w:rPr>
            </w:pPr>
            <w:r w:rsidRPr="008820EB">
              <w:rPr>
                <w:color w:val="000000"/>
              </w:rPr>
              <w:t>5</w:t>
            </w:r>
            <w:r w:rsidR="008D54BD">
              <w:rPr>
                <w:color w:val="000000"/>
              </w:rPr>
              <w:t>6</w:t>
            </w:r>
            <w:r w:rsidRPr="008820EB">
              <w:rPr>
                <w:color w:val="000000"/>
              </w:rPr>
              <w:t>%</w:t>
            </w:r>
          </w:p>
        </w:tc>
        <w:tc>
          <w:tcPr>
            <w:tcW w:w="1648" w:type="dxa"/>
            <w:shd w:val="clear" w:color="auto" w:fill="auto"/>
            <w:noWrap/>
            <w:vAlign w:val="center"/>
            <w:hideMark/>
          </w:tcPr>
          <w:p w14:paraId="35A29B5D" w14:textId="77777777" w:rsidR="00B47CA3" w:rsidRPr="008820EB" w:rsidRDefault="00B47CA3" w:rsidP="00D1129A">
            <w:pPr>
              <w:rPr>
                <w:color w:val="000000"/>
              </w:rPr>
            </w:pPr>
            <w:r w:rsidRPr="008820EB">
              <w:rPr>
                <w:color w:val="000000"/>
              </w:rPr>
              <w:t>46%</w:t>
            </w:r>
          </w:p>
        </w:tc>
        <w:tc>
          <w:tcPr>
            <w:tcW w:w="1648" w:type="dxa"/>
            <w:shd w:val="clear" w:color="auto" w:fill="auto"/>
            <w:noWrap/>
            <w:vAlign w:val="center"/>
            <w:hideMark/>
          </w:tcPr>
          <w:p w14:paraId="3A2F1D7F" w14:textId="77777777" w:rsidR="00B47CA3" w:rsidRPr="008820EB" w:rsidRDefault="00B47CA3" w:rsidP="00D1129A">
            <w:pPr>
              <w:rPr>
                <w:color w:val="000000"/>
              </w:rPr>
            </w:pPr>
            <w:r w:rsidRPr="008820EB">
              <w:rPr>
                <w:color w:val="000000"/>
              </w:rPr>
              <w:t>34%</w:t>
            </w:r>
          </w:p>
        </w:tc>
        <w:tc>
          <w:tcPr>
            <w:tcW w:w="1648" w:type="dxa"/>
            <w:shd w:val="clear" w:color="auto" w:fill="auto"/>
            <w:noWrap/>
            <w:vAlign w:val="center"/>
            <w:hideMark/>
          </w:tcPr>
          <w:p w14:paraId="3C8B5B64" w14:textId="77777777" w:rsidR="00B47CA3" w:rsidRPr="008820EB" w:rsidRDefault="00B47CA3" w:rsidP="00D1129A">
            <w:pPr>
              <w:rPr>
                <w:color w:val="000000"/>
              </w:rPr>
            </w:pPr>
            <w:r w:rsidRPr="008820EB">
              <w:rPr>
                <w:color w:val="000000"/>
              </w:rPr>
              <w:t>45%</w:t>
            </w:r>
          </w:p>
        </w:tc>
      </w:tr>
      <w:tr w:rsidR="00B47CA3" w:rsidRPr="008820EB" w14:paraId="615DDDDC" w14:textId="77777777" w:rsidTr="00A60112">
        <w:trPr>
          <w:trHeight w:val="317"/>
        </w:trPr>
        <w:tc>
          <w:tcPr>
            <w:tcW w:w="3114" w:type="dxa"/>
            <w:shd w:val="clear" w:color="auto" w:fill="auto"/>
            <w:noWrap/>
            <w:vAlign w:val="bottom"/>
            <w:hideMark/>
          </w:tcPr>
          <w:p w14:paraId="669613E7" w14:textId="67F5E3F4" w:rsidR="00B47CA3" w:rsidRPr="00D1129A" w:rsidRDefault="00B47CA3" w:rsidP="00D1129A">
            <w:pPr>
              <w:rPr>
                <w:b/>
                <w:bCs/>
                <w:color w:val="000000"/>
              </w:rPr>
            </w:pPr>
            <w:r w:rsidRPr="00D1129A">
              <w:rPr>
                <w:b/>
                <w:bCs/>
                <w:color w:val="000000"/>
              </w:rPr>
              <w:t xml:space="preserve">No </w:t>
            </w:r>
            <w:r w:rsidR="001863EF">
              <w:rPr>
                <w:rFonts w:cstheme="majorHAnsi"/>
                <w:color w:val="000000" w:themeColor="text1"/>
              </w:rPr>
              <w:t>–</w:t>
            </w:r>
            <w:r w:rsidRPr="00D1129A">
              <w:rPr>
                <w:b/>
                <w:bCs/>
                <w:color w:val="000000"/>
              </w:rPr>
              <w:t xml:space="preserve"> not planning increase</w:t>
            </w:r>
          </w:p>
        </w:tc>
        <w:tc>
          <w:tcPr>
            <w:tcW w:w="1672" w:type="dxa"/>
            <w:shd w:val="clear" w:color="auto" w:fill="C1B299"/>
            <w:noWrap/>
            <w:vAlign w:val="center"/>
            <w:hideMark/>
          </w:tcPr>
          <w:p w14:paraId="2686784F" w14:textId="77777777" w:rsidR="00B47CA3" w:rsidRPr="008820EB" w:rsidRDefault="00B47CA3" w:rsidP="00D1129A">
            <w:pPr>
              <w:rPr>
                <w:color w:val="000000"/>
              </w:rPr>
            </w:pPr>
            <w:r w:rsidRPr="008820EB">
              <w:rPr>
                <w:color w:val="000000"/>
              </w:rPr>
              <w:t>11%</w:t>
            </w:r>
          </w:p>
        </w:tc>
        <w:tc>
          <w:tcPr>
            <w:tcW w:w="1648" w:type="dxa"/>
            <w:shd w:val="clear" w:color="auto" w:fill="auto"/>
            <w:noWrap/>
            <w:vAlign w:val="center"/>
            <w:hideMark/>
          </w:tcPr>
          <w:p w14:paraId="27617A89" w14:textId="77777777" w:rsidR="00B47CA3" w:rsidRPr="008820EB" w:rsidRDefault="00B47CA3" w:rsidP="00D1129A">
            <w:pPr>
              <w:rPr>
                <w:color w:val="000000"/>
              </w:rPr>
            </w:pPr>
            <w:r w:rsidRPr="008820EB">
              <w:rPr>
                <w:color w:val="000000"/>
              </w:rPr>
              <w:t>20%</w:t>
            </w:r>
          </w:p>
        </w:tc>
        <w:tc>
          <w:tcPr>
            <w:tcW w:w="1648" w:type="dxa"/>
            <w:shd w:val="clear" w:color="auto" w:fill="auto"/>
            <w:noWrap/>
            <w:vAlign w:val="center"/>
            <w:hideMark/>
          </w:tcPr>
          <w:p w14:paraId="61A699E8" w14:textId="77777777" w:rsidR="00B47CA3" w:rsidRPr="008820EB" w:rsidRDefault="00B47CA3" w:rsidP="00D1129A">
            <w:pPr>
              <w:rPr>
                <w:color w:val="000000"/>
              </w:rPr>
            </w:pPr>
            <w:r w:rsidRPr="008820EB">
              <w:rPr>
                <w:color w:val="000000"/>
              </w:rPr>
              <w:t>32%</w:t>
            </w:r>
          </w:p>
        </w:tc>
        <w:tc>
          <w:tcPr>
            <w:tcW w:w="1648" w:type="dxa"/>
            <w:shd w:val="clear" w:color="auto" w:fill="auto"/>
            <w:noWrap/>
            <w:vAlign w:val="center"/>
            <w:hideMark/>
          </w:tcPr>
          <w:p w14:paraId="4F6B45B4" w14:textId="77777777" w:rsidR="00B47CA3" w:rsidRPr="008820EB" w:rsidRDefault="00B47CA3" w:rsidP="00D1129A">
            <w:pPr>
              <w:rPr>
                <w:color w:val="000000"/>
              </w:rPr>
            </w:pPr>
            <w:r w:rsidRPr="008820EB">
              <w:rPr>
                <w:color w:val="000000"/>
              </w:rPr>
              <w:t>36%</w:t>
            </w:r>
          </w:p>
        </w:tc>
      </w:tr>
      <w:tr w:rsidR="00B47CA3" w:rsidRPr="008820EB" w14:paraId="4FF4A015" w14:textId="77777777" w:rsidTr="00A60112">
        <w:trPr>
          <w:trHeight w:val="317"/>
        </w:trPr>
        <w:tc>
          <w:tcPr>
            <w:tcW w:w="3114" w:type="dxa"/>
            <w:shd w:val="clear" w:color="auto" w:fill="auto"/>
            <w:noWrap/>
            <w:vAlign w:val="bottom"/>
            <w:hideMark/>
          </w:tcPr>
          <w:p w14:paraId="69152819" w14:textId="77777777" w:rsidR="00B47CA3" w:rsidRPr="00D1129A" w:rsidRDefault="00B47CA3" w:rsidP="00D1129A">
            <w:pPr>
              <w:rPr>
                <w:b/>
                <w:bCs/>
                <w:color w:val="000000"/>
              </w:rPr>
            </w:pPr>
            <w:r w:rsidRPr="00D1129A">
              <w:rPr>
                <w:b/>
                <w:bCs/>
                <w:color w:val="000000"/>
              </w:rPr>
              <w:t>Dependent on funding / income</w:t>
            </w:r>
          </w:p>
        </w:tc>
        <w:tc>
          <w:tcPr>
            <w:tcW w:w="1672" w:type="dxa"/>
            <w:shd w:val="clear" w:color="auto" w:fill="C1B299"/>
            <w:noWrap/>
            <w:vAlign w:val="center"/>
            <w:hideMark/>
          </w:tcPr>
          <w:p w14:paraId="6BB0257D" w14:textId="7DA493CB" w:rsidR="00B47CA3" w:rsidRPr="008820EB" w:rsidRDefault="008D54BD" w:rsidP="00D1129A">
            <w:pPr>
              <w:rPr>
                <w:color w:val="000000"/>
              </w:rPr>
            </w:pPr>
            <w:r>
              <w:rPr>
                <w:color w:val="000000"/>
              </w:rPr>
              <w:t>8</w:t>
            </w:r>
            <w:r w:rsidR="00B47CA3" w:rsidRPr="008820EB">
              <w:rPr>
                <w:color w:val="000000"/>
              </w:rPr>
              <w:t>%</w:t>
            </w:r>
          </w:p>
        </w:tc>
        <w:tc>
          <w:tcPr>
            <w:tcW w:w="1648" w:type="dxa"/>
            <w:shd w:val="clear" w:color="auto" w:fill="auto"/>
            <w:noWrap/>
            <w:vAlign w:val="center"/>
            <w:hideMark/>
          </w:tcPr>
          <w:p w14:paraId="060C3C74" w14:textId="77777777" w:rsidR="00B47CA3" w:rsidRPr="008820EB" w:rsidRDefault="00B47CA3" w:rsidP="00D1129A">
            <w:pPr>
              <w:rPr>
                <w:color w:val="000000"/>
              </w:rPr>
            </w:pPr>
            <w:r w:rsidRPr="008820EB">
              <w:rPr>
                <w:color w:val="000000"/>
              </w:rPr>
              <w:t>17%</w:t>
            </w:r>
          </w:p>
        </w:tc>
        <w:tc>
          <w:tcPr>
            <w:tcW w:w="1648" w:type="dxa"/>
            <w:shd w:val="clear" w:color="auto" w:fill="auto"/>
            <w:noWrap/>
            <w:vAlign w:val="center"/>
            <w:hideMark/>
          </w:tcPr>
          <w:p w14:paraId="1E77DEC5" w14:textId="77777777" w:rsidR="00B47CA3" w:rsidRPr="008820EB" w:rsidRDefault="00B47CA3" w:rsidP="00D1129A">
            <w:pPr>
              <w:rPr>
                <w:color w:val="000000"/>
              </w:rPr>
            </w:pPr>
            <w:r w:rsidRPr="008820EB">
              <w:rPr>
                <w:color w:val="000000"/>
              </w:rPr>
              <w:t>16%</w:t>
            </w:r>
          </w:p>
        </w:tc>
        <w:tc>
          <w:tcPr>
            <w:tcW w:w="1648" w:type="dxa"/>
            <w:shd w:val="clear" w:color="auto" w:fill="auto"/>
            <w:noWrap/>
            <w:vAlign w:val="center"/>
            <w:hideMark/>
          </w:tcPr>
          <w:p w14:paraId="77AA00FB" w14:textId="77777777" w:rsidR="00B47CA3" w:rsidRPr="008820EB" w:rsidRDefault="00B47CA3" w:rsidP="00D1129A">
            <w:pPr>
              <w:rPr>
                <w:color w:val="000000"/>
              </w:rPr>
            </w:pPr>
            <w:r w:rsidRPr="008820EB">
              <w:rPr>
                <w:color w:val="000000"/>
              </w:rPr>
              <w:t>9%</w:t>
            </w:r>
          </w:p>
        </w:tc>
      </w:tr>
      <w:tr w:rsidR="00B47CA3" w:rsidRPr="008820EB" w14:paraId="1904CB26" w14:textId="77777777" w:rsidTr="00A60112">
        <w:trPr>
          <w:trHeight w:val="317"/>
        </w:trPr>
        <w:tc>
          <w:tcPr>
            <w:tcW w:w="3114" w:type="dxa"/>
            <w:shd w:val="clear" w:color="auto" w:fill="auto"/>
            <w:noWrap/>
            <w:vAlign w:val="bottom"/>
            <w:hideMark/>
          </w:tcPr>
          <w:p w14:paraId="76AE2C0E" w14:textId="77777777" w:rsidR="00B47CA3" w:rsidRPr="00D1129A" w:rsidRDefault="00B47CA3" w:rsidP="00D1129A">
            <w:pPr>
              <w:rPr>
                <w:b/>
                <w:bCs/>
                <w:color w:val="000000"/>
              </w:rPr>
            </w:pPr>
            <w:r w:rsidRPr="00D1129A">
              <w:rPr>
                <w:b/>
                <w:bCs/>
                <w:color w:val="000000"/>
              </w:rPr>
              <w:t>No response / unknown</w:t>
            </w:r>
          </w:p>
        </w:tc>
        <w:tc>
          <w:tcPr>
            <w:tcW w:w="1672" w:type="dxa"/>
            <w:shd w:val="clear" w:color="auto" w:fill="C1B299"/>
            <w:noWrap/>
            <w:vAlign w:val="center"/>
            <w:hideMark/>
          </w:tcPr>
          <w:p w14:paraId="12DCFA8B" w14:textId="1B59B970" w:rsidR="00B47CA3" w:rsidRPr="008820EB" w:rsidRDefault="008D54BD" w:rsidP="00D1129A">
            <w:pPr>
              <w:rPr>
                <w:color w:val="000000"/>
              </w:rPr>
            </w:pPr>
            <w:r>
              <w:rPr>
                <w:color w:val="000000"/>
              </w:rPr>
              <w:t>24</w:t>
            </w:r>
            <w:r w:rsidR="00B47CA3" w:rsidRPr="008820EB">
              <w:rPr>
                <w:color w:val="000000"/>
              </w:rPr>
              <w:t>%</w:t>
            </w:r>
          </w:p>
        </w:tc>
        <w:tc>
          <w:tcPr>
            <w:tcW w:w="1648" w:type="dxa"/>
            <w:shd w:val="clear" w:color="auto" w:fill="auto"/>
            <w:noWrap/>
            <w:vAlign w:val="center"/>
            <w:hideMark/>
          </w:tcPr>
          <w:p w14:paraId="343F7171" w14:textId="77777777" w:rsidR="00B47CA3" w:rsidRPr="008820EB" w:rsidRDefault="00B47CA3" w:rsidP="00D1129A">
            <w:pPr>
              <w:rPr>
                <w:color w:val="000000"/>
              </w:rPr>
            </w:pPr>
            <w:r w:rsidRPr="008820EB">
              <w:rPr>
                <w:color w:val="000000"/>
              </w:rPr>
              <w:t>17%</w:t>
            </w:r>
          </w:p>
        </w:tc>
        <w:tc>
          <w:tcPr>
            <w:tcW w:w="1648" w:type="dxa"/>
            <w:shd w:val="clear" w:color="auto" w:fill="auto"/>
            <w:noWrap/>
            <w:vAlign w:val="center"/>
            <w:hideMark/>
          </w:tcPr>
          <w:p w14:paraId="00EFBFCA" w14:textId="77777777" w:rsidR="00B47CA3" w:rsidRPr="008820EB" w:rsidRDefault="00B47CA3" w:rsidP="00D1129A">
            <w:pPr>
              <w:rPr>
                <w:color w:val="000000"/>
              </w:rPr>
            </w:pPr>
            <w:r w:rsidRPr="008820EB">
              <w:rPr>
                <w:color w:val="000000"/>
              </w:rPr>
              <w:t>17%</w:t>
            </w:r>
          </w:p>
        </w:tc>
        <w:tc>
          <w:tcPr>
            <w:tcW w:w="1648" w:type="dxa"/>
            <w:shd w:val="clear" w:color="auto" w:fill="auto"/>
            <w:noWrap/>
            <w:vAlign w:val="center"/>
            <w:hideMark/>
          </w:tcPr>
          <w:p w14:paraId="089D63A8" w14:textId="77777777" w:rsidR="00B47CA3" w:rsidRPr="008820EB" w:rsidRDefault="00B47CA3" w:rsidP="00D1129A">
            <w:pPr>
              <w:rPr>
                <w:color w:val="000000"/>
              </w:rPr>
            </w:pPr>
            <w:r w:rsidRPr="008820EB">
              <w:rPr>
                <w:color w:val="000000"/>
              </w:rPr>
              <w:t>10%</w:t>
            </w:r>
          </w:p>
        </w:tc>
      </w:tr>
    </w:tbl>
    <w:p w14:paraId="189226F7" w14:textId="7EDE54D9" w:rsidR="00CE5DF6" w:rsidRPr="00912AB9" w:rsidRDefault="00CE5DF6" w:rsidP="00CE5DF6">
      <w:pPr>
        <w:rPr>
          <w:rFonts w:cstheme="majorHAnsi"/>
          <w:color w:val="000000" w:themeColor="text1"/>
        </w:rPr>
      </w:pPr>
    </w:p>
    <w:p w14:paraId="58F5E939" w14:textId="3E76BC72" w:rsidR="00E34BEB" w:rsidRDefault="0074721E">
      <w:pPr>
        <w:rPr>
          <w:rFonts w:cstheme="majorHAnsi"/>
          <w:color w:val="000000" w:themeColor="text1"/>
        </w:rPr>
      </w:pPr>
      <w:r w:rsidRPr="00912AB9">
        <w:rPr>
          <w:rFonts w:cstheme="majorHAnsi"/>
          <w:color w:val="000000" w:themeColor="text1"/>
        </w:rPr>
        <w:t xml:space="preserve">In </w:t>
      </w:r>
      <w:r w:rsidR="0099051B" w:rsidRPr="00912AB9">
        <w:rPr>
          <w:rFonts w:cstheme="majorHAnsi"/>
          <w:color w:val="000000" w:themeColor="text1"/>
        </w:rPr>
        <w:t>2021</w:t>
      </w:r>
      <w:r w:rsidRPr="00912AB9">
        <w:rPr>
          <w:rFonts w:cstheme="majorHAnsi"/>
          <w:color w:val="000000" w:themeColor="text1"/>
        </w:rPr>
        <w:t xml:space="preserve">, </w:t>
      </w:r>
      <w:r w:rsidR="00CB3587" w:rsidRPr="00912AB9">
        <w:rPr>
          <w:rFonts w:cstheme="majorHAnsi"/>
          <w:color w:val="000000" w:themeColor="text1"/>
        </w:rPr>
        <w:t>more</w:t>
      </w:r>
      <w:r w:rsidRPr="00912AB9">
        <w:rPr>
          <w:rFonts w:cstheme="majorHAnsi"/>
          <w:color w:val="000000" w:themeColor="text1"/>
        </w:rPr>
        <w:t xml:space="preserve"> organisations are planning salary increases than</w:t>
      </w:r>
      <w:r w:rsidR="00DB1B60">
        <w:rPr>
          <w:rFonts w:cstheme="majorHAnsi"/>
          <w:color w:val="000000" w:themeColor="text1"/>
        </w:rPr>
        <w:t xml:space="preserve"> </w:t>
      </w:r>
      <w:r w:rsidRPr="00912AB9">
        <w:rPr>
          <w:rFonts w:cstheme="majorHAnsi"/>
          <w:color w:val="000000" w:themeColor="text1"/>
        </w:rPr>
        <w:t>in 201</w:t>
      </w:r>
      <w:r w:rsidR="008D54BD">
        <w:rPr>
          <w:rFonts w:cstheme="majorHAnsi"/>
          <w:color w:val="000000" w:themeColor="text1"/>
        </w:rPr>
        <w:t>9.</w:t>
      </w:r>
    </w:p>
    <w:p w14:paraId="62381B80" w14:textId="24C79A12" w:rsidR="0074721E" w:rsidRPr="00912AB9" w:rsidRDefault="0074721E">
      <w:pPr>
        <w:rPr>
          <w:rFonts w:cstheme="majorHAnsi"/>
          <w:color w:val="000000" w:themeColor="text1"/>
        </w:rPr>
      </w:pPr>
      <w:r w:rsidRPr="00912AB9">
        <w:rPr>
          <w:rFonts w:cstheme="majorHAnsi"/>
          <w:color w:val="000000" w:themeColor="text1"/>
        </w:rPr>
        <w:br w:type="page"/>
      </w:r>
    </w:p>
    <w:p w14:paraId="25C6010B" w14:textId="3940074D" w:rsidR="00B73224" w:rsidRDefault="0074721E" w:rsidP="004001D3">
      <w:pPr>
        <w:pStyle w:val="Heading1"/>
        <w:rPr>
          <w:b w:val="0"/>
          <w:bCs/>
        </w:rPr>
      </w:pPr>
      <w:bookmarkStart w:id="65" w:name="_Toc27659457"/>
      <w:bookmarkStart w:id="66" w:name="_Toc87366531"/>
      <w:r w:rsidRPr="008820EB">
        <w:lastRenderedPageBreak/>
        <w:t>P</w:t>
      </w:r>
      <w:r w:rsidR="008820EB">
        <w:t>art</w:t>
      </w:r>
      <w:r w:rsidRPr="008820EB">
        <w:t xml:space="preserve"> 8</w:t>
      </w:r>
      <w:bookmarkEnd w:id="65"/>
      <w:r w:rsidR="008820EB">
        <w:tab/>
      </w:r>
      <w:r w:rsidR="008820EB" w:rsidRPr="008820EB">
        <w:rPr>
          <w:b w:val="0"/>
          <w:bCs/>
        </w:rPr>
        <w:t>Tenure</w:t>
      </w:r>
      <w:bookmarkEnd w:id="66"/>
    </w:p>
    <w:p w14:paraId="6864F242" w14:textId="03AEAD4A" w:rsidR="005952F3" w:rsidRDefault="005952F3" w:rsidP="005952F3"/>
    <w:p w14:paraId="5F3AA528" w14:textId="046281EE" w:rsidR="005952F3" w:rsidRPr="005952F3" w:rsidRDefault="005952F3" w:rsidP="005952F3">
      <w:pPr>
        <w:jc w:val="center"/>
      </w:pPr>
      <w:r>
        <w:rPr>
          <w:rFonts w:cstheme="majorHAnsi"/>
          <w:b/>
          <w:bCs/>
          <w:color w:val="000000" w:themeColor="text1"/>
          <w:szCs w:val="22"/>
        </w:rPr>
        <w:t xml:space="preserve">Figure </w:t>
      </w:r>
      <w:r w:rsidR="001F5225">
        <w:rPr>
          <w:rFonts w:cstheme="majorHAnsi"/>
          <w:b/>
          <w:bCs/>
          <w:color w:val="000000" w:themeColor="text1"/>
          <w:szCs w:val="22"/>
        </w:rPr>
        <w:t>Q</w:t>
      </w:r>
      <w:r w:rsidRPr="00152A3D">
        <w:rPr>
          <w:rFonts w:cstheme="majorHAnsi"/>
          <w:b/>
          <w:bCs/>
          <w:color w:val="000000" w:themeColor="text1"/>
          <w:szCs w:val="22"/>
        </w:rPr>
        <w:t xml:space="preserve">: </w:t>
      </w:r>
      <w:r>
        <w:rPr>
          <w:rFonts w:cstheme="majorHAnsi"/>
          <w:b/>
          <w:bCs/>
          <w:color w:val="000000" w:themeColor="text1"/>
          <w:szCs w:val="22"/>
        </w:rPr>
        <w:t>Average tenure per position</w:t>
      </w:r>
      <w:r w:rsidR="008F25D7">
        <w:rPr>
          <w:rFonts w:cstheme="majorHAnsi"/>
          <w:b/>
          <w:bCs/>
          <w:color w:val="000000" w:themeColor="text1"/>
          <w:szCs w:val="22"/>
        </w:rPr>
        <w:t>.</w:t>
      </w:r>
    </w:p>
    <w:p w14:paraId="1D9B74AD" w14:textId="42BC0C2C" w:rsidR="008053FE" w:rsidRPr="00912AB9" w:rsidRDefault="00261146" w:rsidP="008053FE">
      <w:pPr>
        <w:rPr>
          <w:rFonts w:cstheme="majorHAnsi"/>
          <w:color w:val="000000" w:themeColor="text1"/>
        </w:rPr>
      </w:pPr>
      <w:r>
        <w:rPr>
          <w:noProof/>
        </w:rPr>
        <w:drawing>
          <wp:inline distT="0" distB="0" distL="0" distR="0" wp14:anchorId="432BC728" wp14:editId="56CDE38D">
            <wp:extent cx="6184900" cy="5227955"/>
            <wp:effectExtent l="0" t="0" r="0" b="4445"/>
            <wp:docPr id="29" name="Chart 29" descr="A graph that visualises the average tenure in years for each of the eleven surveyed positions for 2015, 2017, 2019 and 2021 (where relevant). &#10;&#10;For 2021:&#10;General Manager/Executive Producer: 3.6 years.&#13;&#10;Artistic Director: 9.1 years.&#13;&#10;Producer: 2.7 years.&#13;&#10;Associate Director: 3.8 years.&#13;&#10;Finance Manager: 4.8 years.&#13;&#10;Administrator/Operations Manager: 3.6 years.&#13;&#10;Production Manager: 4.5 years.&#13;&#10;Venue Manager: 3.8 years.&#13;&#10;Marketing Manager: 2.1 years.&#13;&#10;Development Manager: 2.6 years.&#13;&#10;Box Office, Ticketing or Front of House Manager: 8.8 years.">
              <a:extLst xmlns:a="http://schemas.openxmlformats.org/drawingml/2006/main">
                <a:ext uri="{FF2B5EF4-FFF2-40B4-BE49-F238E27FC236}">
                  <a16:creationId xmlns:a16="http://schemas.microsoft.com/office/drawing/2014/main" id="{5FB2A5F8-A341-E64F-A4FF-1EBB09B40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522193" w14:textId="77777777" w:rsidR="008053FE" w:rsidRPr="00912AB9" w:rsidRDefault="008053FE" w:rsidP="008053FE">
      <w:pPr>
        <w:rPr>
          <w:rFonts w:cstheme="majorHAnsi"/>
          <w:color w:val="000000" w:themeColor="text1"/>
        </w:rPr>
      </w:pPr>
    </w:p>
    <w:p w14:paraId="78C21D20" w14:textId="5DAE3759" w:rsidR="007971DD" w:rsidRPr="00912AB9" w:rsidRDefault="007971DD" w:rsidP="007971DD">
      <w:pPr>
        <w:rPr>
          <w:rFonts w:cstheme="majorHAnsi"/>
          <w:color w:val="000000" w:themeColor="text1"/>
        </w:rPr>
      </w:pPr>
      <w:r w:rsidRPr="0063697F">
        <w:rPr>
          <w:rFonts w:cstheme="majorHAnsi"/>
          <w:color w:val="000000" w:themeColor="text1"/>
        </w:rPr>
        <w:t xml:space="preserve">The length of continuous employment ranges widely from position to position. As in previous years, Artistic Directors have the longest average tenure – in </w:t>
      </w:r>
      <w:r w:rsidR="0099051B" w:rsidRPr="0063697F">
        <w:rPr>
          <w:rFonts w:cstheme="majorHAnsi"/>
          <w:color w:val="000000" w:themeColor="text1"/>
        </w:rPr>
        <w:t>2021</w:t>
      </w:r>
      <w:r w:rsidRPr="0063697F">
        <w:rPr>
          <w:rFonts w:cstheme="majorHAnsi"/>
          <w:color w:val="000000" w:themeColor="text1"/>
        </w:rPr>
        <w:t xml:space="preserve"> at an average of </w:t>
      </w:r>
      <w:r w:rsidR="00A820CA">
        <w:rPr>
          <w:rFonts w:cstheme="majorHAnsi"/>
          <w:color w:val="000000" w:themeColor="text1"/>
        </w:rPr>
        <w:t>9.1</w:t>
      </w:r>
      <w:r w:rsidR="00731008" w:rsidRPr="0063697F">
        <w:rPr>
          <w:rFonts w:cstheme="majorHAnsi"/>
          <w:color w:val="000000" w:themeColor="text1"/>
        </w:rPr>
        <w:t xml:space="preserve"> </w:t>
      </w:r>
      <w:r w:rsidR="00A820CA">
        <w:rPr>
          <w:rFonts w:cstheme="majorHAnsi"/>
          <w:color w:val="000000" w:themeColor="text1"/>
        </w:rPr>
        <w:t>years</w:t>
      </w:r>
      <w:r w:rsidRPr="0063697F">
        <w:rPr>
          <w:rFonts w:cstheme="majorHAnsi"/>
          <w:color w:val="000000" w:themeColor="text1"/>
        </w:rPr>
        <w:t xml:space="preserve"> with responses </w:t>
      </w:r>
      <w:r w:rsidR="0063697F" w:rsidRPr="0063697F">
        <w:rPr>
          <w:rFonts w:cstheme="majorHAnsi"/>
          <w:color w:val="000000" w:themeColor="text1"/>
        </w:rPr>
        <w:t xml:space="preserve">ranging up to </w:t>
      </w:r>
      <w:r w:rsidR="00A820CA">
        <w:rPr>
          <w:rFonts w:cstheme="majorHAnsi"/>
          <w:color w:val="000000" w:themeColor="text1"/>
        </w:rPr>
        <w:t>54 years</w:t>
      </w:r>
      <w:r w:rsidR="005952F3">
        <w:rPr>
          <w:rFonts w:cstheme="majorHAnsi"/>
          <w:color w:val="000000" w:themeColor="text1"/>
        </w:rPr>
        <w:t>!</w:t>
      </w:r>
    </w:p>
    <w:p w14:paraId="37F079DC" w14:textId="414D169A" w:rsidR="00096E5A" w:rsidRPr="00912AB9" w:rsidRDefault="00096E5A" w:rsidP="007971DD">
      <w:pPr>
        <w:rPr>
          <w:rFonts w:cstheme="majorHAnsi"/>
          <w:color w:val="000000" w:themeColor="text1"/>
        </w:rPr>
      </w:pPr>
    </w:p>
    <w:p w14:paraId="4568E378" w14:textId="32F4D942" w:rsidR="00F069FC" w:rsidRDefault="00A820CA" w:rsidP="007971DD">
      <w:pPr>
        <w:rPr>
          <w:rFonts w:cstheme="majorHAnsi"/>
          <w:color w:val="000000" w:themeColor="text1"/>
        </w:rPr>
      </w:pPr>
      <w:r>
        <w:rPr>
          <w:rFonts w:cstheme="majorHAnsi"/>
          <w:color w:val="000000" w:themeColor="text1"/>
        </w:rPr>
        <w:t xml:space="preserve">The </w:t>
      </w:r>
      <w:r w:rsidR="00F069FC" w:rsidRPr="00912AB9">
        <w:rPr>
          <w:rFonts w:cstheme="majorHAnsi"/>
          <w:color w:val="000000" w:themeColor="text1"/>
        </w:rPr>
        <w:t xml:space="preserve">Venue </w:t>
      </w:r>
      <w:r>
        <w:rPr>
          <w:rFonts w:cstheme="majorHAnsi"/>
          <w:color w:val="000000" w:themeColor="text1"/>
        </w:rPr>
        <w:t xml:space="preserve">Manager </w:t>
      </w:r>
      <w:r w:rsidR="00F069FC" w:rsidRPr="00912AB9">
        <w:rPr>
          <w:rFonts w:cstheme="majorHAnsi"/>
          <w:color w:val="000000" w:themeColor="text1"/>
        </w:rPr>
        <w:t xml:space="preserve">and </w:t>
      </w:r>
      <w:bookmarkStart w:id="67" w:name="OLE_LINK5"/>
      <w:r>
        <w:rPr>
          <w:rFonts w:cstheme="majorHAnsi"/>
          <w:color w:val="000000" w:themeColor="text1"/>
        </w:rPr>
        <w:t>Box Office</w:t>
      </w:r>
      <w:r w:rsidR="005952F3">
        <w:rPr>
          <w:rFonts w:cstheme="majorHAnsi"/>
          <w:color w:val="000000" w:themeColor="text1"/>
        </w:rPr>
        <w:t>/</w:t>
      </w:r>
      <w:r>
        <w:rPr>
          <w:rFonts w:cstheme="majorHAnsi"/>
          <w:color w:val="000000" w:themeColor="text1"/>
        </w:rPr>
        <w:t>Ticketing</w:t>
      </w:r>
      <w:r w:rsidR="005952F3">
        <w:rPr>
          <w:rFonts w:cstheme="majorHAnsi"/>
          <w:color w:val="000000" w:themeColor="text1"/>
        </w:rPr>
        <w:t>/</w:t>
      </w:r>
      <w:r w:rsidR="00F069FC" w:rsidRPr="00912AB9">
        <w:rPr>
          <w:rFonts w:cstheme="majorHAnsi"/>
          <w:color w:val="000000" w:themeColor="text1"/>
        </w:rPr>
        <w:t>FOH</w:t>
      </w:r>
      <w:r>
        <w:rPr>
          <w:rFonts w:cstheme="majorHAnsi"/>
          <w:color w:val="000000" w:themeColor="text1"/>
        </w:rPr>
        <w:t xml:space="preserve"> Manager</w:t>
      </w:r>
      <w:r w:rsidR="00F069FC" w:rsidRPr="00912AB9">
        <w:rPr>
          <w:rFonts w:cstheme="majorHAnsi"/>
          <w:color w:val="000000" w:themeColor="text1"/>
        </w:rPr>
        <w:t xml:space="preserve"> </w:t>
      </w:r>
      <w:bookmarkEnd w:id="67"/>
      <w:r w:rsidR="00F069FC" w:rsidRPr="00912AB9">
        <w:rPr>
          <w:rFonts w:cstheme="majorHAnsi"/>
          <w:color w:val="000000" w:themeColor="text1"/>
        </w:rPr>
        <w:t xml:space="preserve">roles were </w:t>
      </w:r>
      <w:r>
        <w:rPr>
          <w:rFonts w:cstheme="majorHAnsi"/>
          <w:color w:val="000000" w:themeColor="text1"/>
        </w:rPr>
        <w:t>surveyed</w:t>
      </w:r>
      <w:r w:rsidR="00F069FC" w:rsidRPr="00912AB9">
        <w:rPr>
          <w:rFonts w:cstheme="majorHAnsi"/>
          <w:color w:val="000000" w:themeColor="text1"/>
        </w:rPr>
        <w:t xml:space="preserve"> as independent roles </w:t>
      </w:r>
      <w:r>
        <w:rPr>
          <w:rFonts w:cstheme="majorHAnsi"/>
          <w:color w:val="000000" w:themeColor="text1"/>
        </w:rPr>
        <w:t>for the first time in</w:t>
      </w:r>
      <w:r w:rsidR="00F069FC" w:rsidRPr="00912AB9">
        <w:rPr>
          <w:rFonts w:cstheme="majorHAnsi"/>
          <w:color w:val="000000" w:themeColor="text1"/>
        </w:rPr>
        <w:t xml:space="preserve"> </w:t>
      </w:r>
      <w:r>
        <w:rPr>
          <w:rFonts w:cstheme="majorHAnsi"/>
          <w:color w:val="000000" w:themeColor="text1"/>
        </w:rPr>
        <w:t>2021, and</w:t>
      </w:r>
      <w:r w:rsidR="00F069FC" w:rsidRPr="00912AB9">
        <w:rPr>
          <w:rFonts w:cstheme="majorHAnsi"/>
          <w:color w:val="000000" w:themeColor="text1"/>
        </w:rPr>
        <w:t xml:space="preserve"> Development </w:t>
      </w:r>
      <w:r>
        <w:rPr>
          <w:rFonts w:cstheme="majorHAnsi"/>
          <w:color w:val="000000" w:themeColor="text1"/>
        </w:rPr>
        <w:t>Manager</w:t>
      </w:r>
      <w:r w:rsidR="00F069FC" w:rsidRPr="00912AB9">
        <w:rPr>
          <w:rFonts w:cstheme="majorHAnsi"/>
          <w:color w:val="000000" w:themeColor="text1"/>
        </w:rPr>
        <w:t xml:space="preserve"> since 2019</w:t>
      </w:r>
      <w:r>
        <w:rPr>
          <w:rFonts w:cstheme="majorHAnsi"/>
          <w:color w:val="000000" w:themeColor="text1"/>
        </w:rPr>
        <w:t xml:space="preserve">. </w:t>
      </w:r>
      <w:r w:rsidR="004626C0">
        <w:rPr>
          <w:rFonts w:cstheme="majorHAnsi"/>
          <w:color w:val="000000" w:themeColor="text1"/>
        </w:rPr>
        <w:t xml:space="preserve"> </w:t>
      </w:r>
    </w:p>
    <w:p w14:paraId="5965E88D" w14:textId="359744DC" w:rsidR="00A820CA" w:rsidRDefault="00A820CA" w:rsidP="007971DD">
      <w:pPr>
        <w:rPr>
          <w:rFonts w:cstheme="majorHAnsi"/>
          <w:color w:val="000000" w:themeColor="text1"/>
        </w:rPr>
      </w:pPr>
    </w:p>
    <w:p w14:paraId="07398B62" w14:textId="42DE183E" w:rsidR="00A820CA" w:rsidRPr="00912AB9" w:rsidRDefault="00A820CA" w:rsidP="007971DD">
      <w:pPr>
        <w:rPr>
          <w:rFonts w:cstheme="majorHAnsi"/>
          <w:color w:val="000000" w:themeColor="text1"/>
        </w:rPr>
      </w:pPr>
      <w:r>
        <w:rPr>
          <w:rFonts w:cstheme="majorHAnsi"/>
          <w:color w:val="000000" w:themeColor="text1"/>
        </w:rPr>
        <w:t>Tenure for Box Office</w:t>
      </w:r>
      <w:r w:rsidR="005952F3">
        <w:rPr>
          <w:rFonts w:cstheme="majorHAnsi"/>
          <w:color w:val="000000" w:themeColor="text1"/>
        </w:rPr>
        <w:t>/</w:t>
      </w:r>
      <w:r>
        <w:rPr>
          <w:rFonts w:cstheme="majorHAnsi"/>
          <w:color w:val="000000" w:themeColor="text1"/>
        </w:rPr>
        <w:t>Ticketing</w:t>
      </w:r>
      <w:r w:rsidR="005952F3">
        <w:rPr>
          <w:rFonts w:cstheme="majorHAnsi"/>
          <w:color w:val="000000" w:themeColor="text1"/>
        </w:rPr>
        <w:t>/</w:t>
      </w:r>
      <w:r w:rsidRPr="00912AB9">
        <w:rPr>
          <w:rFonts w:cstheme="majorHAnsi"/>
          <w:color w:val="000000" w:themeColor="text1"/>
        </w:rPr>
        <w:t>FOH</w:t>
      </w:r>
      <w:r>
        <w:rPr>
          <w:rFonts w:cstheme="majorHAnsi"/>
          <w:color w:val="000000" w:themeColor="text1"/>
        </w:rPr>
        <w:t xml:space="preserve"> Manager included just seven responses, with an outlying respondent reporting a </w:t>
      </w:r>
      <w:r w:rsidR="00F57E1A">
        <w:rPr>
          <w:rFonts w:cstheme="majorHAnsi"/>
          <w:color w:val="000000" w:themeColor="text1"/>
        </w:rPr>
        <w:t>33-year</w:t>
      </w:r>
      <w:r>
        <w:rPr>
          <w:rFonts w:cstheme="majorHAnsi"/>
          <w:color w:val="000000" w:themeColor="text1"/>
        </w:rPr>
        <w:t xml:space="preserve"> tenure. Omitting this result results in an average tenure of 4.8 years, compared to the current 8.8 years.</w:t>
      </w:r>
    </w:p>
    <w:p w14:paraId="49E4428B" w14:textId="77777777" w:rsidR="007971DD" w:rsidRPr="00912AB9" w:rsidRDefault="007971DD" w:rsidP="008053FE">
      <w:pPr>
        <w:rPr>
          <w:rFonts w:cstheme="majorHAnsi"/>
          <w:color w:val="000000" w:themeColor="text1"/>
        </w:rPr>
      </w:pPr>
    </w:p>
    <w:p w14:paraId="2E2C72D3" w14:textId="7A3DCB7C" w:rsidR="00802F2B" w:rsidRPr="00912AB9" w:rsidRDefault="00802F2B" w:rsidP="008053FE">
      <w:pPr>
        <w:rPr>
          <w:rFonts w:cstheme="majorHAnsi"/>
          <w:color w:val="000000" w:themeColor="text1"/>
        </w:rPr>
      </w:pPr>
    </w:p>
    <w:p w14:paraId="2FB45526" w14:textId="34336B72" w:rsidR="00802F2B" w:rsidRPr="00912AB9" w:rsidRDefault="00802F2B" w:rsidP="008053FE">
      <w:pPr>
        <w:rPr>
          <w:rFonts w:cstheme="majorHAnsi"/>
          <w:color w:val="000000" w:themeColor="text1"/>
        </w:rPr>
      </w:pPr>
    </w:p>
    <w:p w14:paraId="7BB3A449" w14:textId="77777777" w:rsidR="000D3968" w:rsidRPr="00912AB9" w:rsidRDefault="000D3968">
      <w:pPr>
        <w:rPr>
          <w:rFonts w:cstheme="majorHAnsi"/>
          <w:color w:val="000000" w:themeColor="text1"/>
          <w:sz w:val="40"/>
          <w:szCs w:val="40"/>
        </w:rPr>
      </w:pPr>
      <w:bookmarkStart w:id="68" w:name="_Toc27659459"/>
      <w:r w:rsidRPr="00912AB9">
        <w:rPr>
          <w:rFonts w:cstheme="majorHAnsi"/>
          <w:color w:val="000000" w:themeColor="text1"/>
        </w:rPr>
        <w:br w:type="page"/>
      </w:r>
    </w:p>
    <w:p w14:paraId="27CB6D50" w14:textId="7BA04411" w:rsidR="006976E2" w:rsidRPr="008820EB" w:rsidRDefault="00BD2286" w:rsidP="008820EB">
      <w:pPr>
        <w:pStyle w:val="Heading1"/>
      </w:pPr>
      <w:bookmarkStart w:id="69" w:name="_Toc87366532"/>
      <w:r w:rsidRPr="008820EB">
        <w:lastRenderedPageBreak/>
        <w:t>P</w:t>
      </w:r>
      <w:r w:rsidR="008820EB" w:rsidRPr="008820EB">
        <w:t>art</w:t>
      </w:r>
      <w:r w:rsidRPr="008820EB">
        <w:t xml:space="preserve"> 9</w:t>
      </w:r>
      <w:r w:rsidR="008820EB" w:rsidRPr="008820EB">
        <w:tab/>
      </w:r>
      <w:bookmarkEnd w:id="68"/>
      <w:r w:rsidR="008820EB" w:rsidRPr="001D3B01">
        <w:rPr>
          <w:b w:val="0"/>
          <w:bCs/>
        </w:rPr>
        <w:t>Representation</w:t>
      </w:r>
      <w:bookmarkEnd w:id="69"/>
    </w:p>
    <w:p w14:paraId="252287DC" w14:textId="14686C44" w:rsidR="004001D3" w:rsidRDefault="0063697F" w:rsidP="004001D3">
      <w:pPr>
        <w:pStyle w:val="Heading2"/>
        <w:rPr>
          <w:noProof/>
        </w:rPr>
      </w:pPr>
      <w:r w:rsidRPr="0063697F">
        <w:rPr>
          <w:noProof/>
        </w:rPr>
        <w:t xml:space="preserve"> </w:t>
      </w:r>
      <w:bookmarkStart w:id="70" w:name="_Toc87366533"/>
      <w:r w:rsidR="004001D3">
        <w:rPr>
          <w:noProof/>
        </w:rPr>
        <w:t>Gender Representation</w:t>
      </w:r>
      <w:bookmarkEnd w:id="70"/>
    </w:p>
    <w:p w14:paraId="050E2F78" w14:textId="0C3FBC01" w:rsidR="005952F3" w:rsidRDefault="005952F3" w:rsidP="005952F3"/>
    <w:p w14:paraId="041C28B1" w14:textId="4751B5DD" w:rsidR="005952F3" w:rsidRDefault="005952F3" w:rsidP="005952F3"/>
    <w:p w14:paraId="24BAB588" w14:textId="521F48DF" w:rsidR="005952F3" w:rsidRPr="005952F3" w:rsidRDefault="005952F3" w:rsidP="005952F3">
      <w:pPr>
        <w:jc w:val="center"/>
      </w:pPr>
      <w:r>
        <w:rPr>
          <w:rFonts w:cstheme="majorHAnsi"/>
          <w:b/>
          <w:bCs/>
          <w:color w:val="000000" w:themeColor="text1"/>
          <w:szCs w:val="22"/>
        </w:rPr>
        <w:t xml:space="preserve">Figure </w:t>
      </w:r>
      <w:r w:rsidR="001F5225">
        <w:rPr>
          <w:rFonts w:cstheme="majorHAnsi"/>
          <w:b/>
          <w:bCs/>
          <w:color w:val="000000" w:themeColor="text1"/>
          <w:szCs w:val="22"/>
        </w:rPr>
        <w:t>R</w:t>
      </w:r>
      <w:r>
        <w:rPr>
          <w:rFonts w:cstheme="majorHAnsi"/>
          <w:b/>
          <w:bCs/>
          <w:color w:val="000000" w:themeColor="text1"/>
          <w:szCs w:val="22"/>
        </w:rPr>
        <w:t>:</w:t>
      </w:r>
      <w:r w:rsidRPr="00152A3D">
        <w:rPr>
          <w:rFonts w:cstheme="majorHAnsi"/>
          <w:b/>
          <w:bCs/>
          <w:color w:val="000000" w:themeColor="text1"/>
          <w:szCs w:val="22"/>
        </w:rPr>
        <w:t xml:space="preserve"> </w:t>
      </w:r>
      <w:r>
        <w:rPr>
          <w:rFonts w:cstheme="majorHAnsi"/>
          <w:b/>
          <w:bCs/>
          <w:color w:val="000000" w:themeColor="text1"/>
          <w:szCs w:val="22"/>
        </w:rPr>
        <w:t>Gender representation per position</w:t>
      </w:r>
      <w:r w:rsidR="008F25D7">
        <w:rPr>
          <w:rFonts w:cstheme="majorHAnsi"/>
          <w:b/>
          <w:bCs/>
          <w:color w:val="000000" w:themeColor="text1"/>
          <w:szCs w:val="22"/>
        </w:rPr>
        <w:t>.</w:t>
      </w:r>
    </w:p>
    <w:p w14:paraId="3915A02E" w14:textId="77058334" w:rsidR="00BD2286" w:rsidRPr="00912AB9" w:rsidRDefault="00FF455B" w:rsidP="004001D3">
      <w:pPr>
        <w:rPr>
          <w:rFonts w:cstheme="majorHAnsi"/>
          <w:color w:val="000000" w:themeColor="text1"/>
        </w:rPr>
      </w:pPr>
      <w:r>
        <w:rPr>
          <w:noProof/>
        </w:rPr>
        <w:drawing>
          <wp:inline distT="0" distB="0" distL="0" distR="0" wp14:anchorId="29874852" wp14:editId="485E56B5">
            <wp:extent cx="6184900" cy="5334000"/>
            <wp:effectExtent l="0" t="0" r="0" b="0"/>
            <wp:docPr id="6" name="Chart 6" descr="A graph that visualises the percentage of each of the eleven surveyed roles that identify as male, female, or non-binary/gender diverse. &#10;&#10;Male.&#10;General Manager/ Executive Producer: 25%.&#13;&#10;Artistic Director: 44%.&#13;&#10;Producer: 9%.&#13;&#10;Associate Director: 26%.&#13;&#10;Finance Manager: 12%.&#13;&#10;Administrator/ Operations Manager: 17%.&#13;&#10;Production Manager: 56%.&#13;&#10;Venue Manager: 40%.&#13;&#10;Marketing Manager: 25%.&#13;&#10;Development Manager: 50%.&#13;&#10;Box Office, Ticketing or Front of House Manager: 25%.&#10;&#10;Female.&#10;General Manager/ Executive Producer: 73%.&#13;&#10;Artistic Director: 52%.&#13;&#10;Producer: 86%.&#13;&#10;Associate Director: 74%.&#13;&#10;Finance Manager: 82%.&#13;&#10;Administrator/ Operations Manager: 79%.&#13;&#10;Production Manager: 40%.&#13;&#10;Venue Manager: 50%.&#13;&#10;Marketing Manager: 75%.&#13;&#10;Development Manager: 50%.&#13;&#10;Box Office, Ticketing or Front of House Manager: 63%.&#10;&#10;Non-binary/gender diverse.&#10;General Manager/ Executive Producer: 3%.&#13;&#10;Artistic Director: 5%.&#13;&#10;Producer: 5%.&#13;&#10;Associate Director: 0%.&#13;&#10;Finance Manager: 6%.&#13;&#10;Administrator/ Operations Manager: 5%.&#13;&#10;Production Manager: 4%.&#13;&#10;Venue Manager: 10%.&#13;&#10;Marketing Manager: 0%.&#13;&#10;Development Manager: 0%.&#13;&#10;Box Office, Ticketing or Front of House Manager: 13%.&#10;">
              <a:extLst xmlns:a="http://schemas.openxmlformats.org/drawingml/2006/main">
                <a:ext uri="{FF2B5EF4-FFF2-40B4-BE49-F238E27FC236}">
                  <a16:creationId xmlns:a16="http://schemas.microsoft.com/office/drawing/2014/main" id="{C90CC90E-C71C-A14B-9EA2-F2835BFC6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04259D" w14:textId="0DB64975" w:rsidR="00705749" w:rsidRPr="00912AB9" w:rsidRDefault="00705749" w:rsidP="00BD2286">
      <w:pPr>
        <w:rPr>
          <w:rFonts w:cstheme="majorHAnsi"/>
          <w:color w:val="000000" w:themeColor="text1"/>
        </w:rPr>
      </w:pPr>
      <w:r w:rsidRPr="00912AB9">
        <w:rPr>
          <w:rFonts w:cstheme="majorHAnsi"/>
          <w:color w:val="000000" w:themeColor="text1"/>
        </w:rPr>
        <w:t xml:space="preserve">The </w:t>
      </w:r>
      <w:r w:rsidR="00DC226A" w:rsidRPr="00912AB9">
        <w:rPr>
          <w:rFonts w:cstheme="majorHAnsi"/>
          <w:color w:val="000000" w:themeColor="text1"/>
        </w:rPr>
        <w:t xml:space="preserve">positions </w:t>
      </w:r>
      <w:r w:rsidR="00716CC6">
        <w:rPr>
          <w:rFonts w:cstheme="majorHAnsi"/>
          <w:color w:val="000000" w:themeColor="text1"/>
        </w:rPr>
        <w:t>surveyed</w:t>
      </w:r>
      <w:r w:rsidR="00DC226A" w:rsidRPr="00912AB9">
        <w:rPr>
          <w:rFonts w:cstheme="majorHAnsi"/>
          <w:color w:val="000000" w:themeColor="text1"/>
        </w:rPr>
        <w:t xml:space="preserve"> are</w:t>
      </w:r>
      <w:r w:rsidRPr="00912AB9">
        <w:rPr>
          <w:rFonts w:cstheme="majorHAnsi"/>
          <w:color w:val="000000" w:themeColor="text1"/>
        </w:rPr>
        <w:t xml:space="preserve"> heavily </w:t>
      </w:r>
      <w:r w:rsidR="00716CC6">
        <w:rPr>
          <w:rFonts w:cstheme="majorHAnsi"/>
          <w:color w:val="000000" w:themeColor="text1"/>
        </w:rPr>
        <w:t>occupied</w:t>
      </w:r>
      <w:r w:rsidRPr="00912AB9">
        <w:rPr>
          <w:rFonts w:cstheme="majorHAnsi"/>
          <w:color w:val="000000" w:themeColor="text1"/>
        </w:rPr>
        <w:t xml:space="preserve"> by female </w:t>
      </w:r>
      <w:r w:rsidR="00066E5E" w:rsidRPr="00912AB9">
        <w:rPr>
          <w:rFonts w:cstheme="majorHAnsi"/>
          <w:color w:val="000000" w:themeColor="text1"/>
        </w:rPr>
        <w:t>staff,</w:t>
      </w:r>
      <w:r w:rsidRPr="00912AB9">
        <w:rPr>
          <w:rFonts w:cstheme="majorHAnsi"/>
          <w:color w:val="000000" w:themeColor="text1"/>
        </w:rPr>
        <w:t xml:space="preserve"> making up </w:t>
      </w:r>
      <w:r w:rsidR="006D152F">
        <w:rPr>
          <w:rFonts w:cstheme="majorHAnsi"/>
          <w:color w:val="000000" w:themeColor="text1"/>
        </w:rPr>
        <w:t>68</w:t>
      </w:r>
      <w:r w:rsidRPr="00912AB9">
        <w:rPr>
          <w:rFonts w:cstheme="majorHAnsi"/>
          <w:color w:val="000000" w:themeColor="text1"/>
        </w:rPr>
        <w:t xml:space="preserve">% of </w:t>
      </w:r>
      <w:r w:rsidR="00DC226A" w:rsidRPr="00912AB9">
        <w:rPr>
          <w:rFonts w:cstheme="majorHAnsi"/>
          <w:color w:val="000000" w:themeColor="text1"/>
        </w:rPr>
        <w:t xml:space="preserve">all </w:t>
      </w:r>
      <w:r w:rsidRPr="00912AB9">
        <w:rPr>
          <w:rFonts w:cstheme="majorHAnsi"/>
          <w:color w:val="000000" w:themeColor="text1"/>
        </w:rPr>
        <w:t>positions</w:t>
      </w:r>
      <w:r w:rsidR="006D152F">
        <w:rPr>
          <w:rFonts w:cstheme="majorHAnsi"/>
          <w:color w:val="000000" w:themeColor="text1"/>
        </w:rPr>
        <w:t xml:space="preserve">, down slightly from 72% in </w:t>
      </w:r>
      <w:r w:rsidR="007C1C13" w:rsidRPr="00912AB9">
        <w:rPr>
          <w:rFonts w:cstheme="majorHAnsi"/>
          <w:color w:val="000000" w:themeColor="text1"/>
        </w:rPr>
        <w:t>201</w:t>
      </w:r>
      <w:r w:rsidR="00066E5E" w:rsidRPr="00912AB9">
        <w:rPr>
          <w:rFonts w:cstheme="majorHAnsi"/>
          <w:color w:val="000000" w:themeColor="text1"/>
        </w:rPr>
        <w:t>9 and 201</w:t>
      </w:r>
      <w:r w:rsidR="007C1C13" w:rsidRPr="00912AB9">
        <w:rPr>
          <w:rFonts w:cstheme="majorHAnsi"/>
          <w:color w:val="000000" w:themeColor="text1"/>
        </w:rPr>
        <w:t xml:space="preserve">7 </w:t>
      </w:r>
      <w:r w:rsidR="006D152F">
        <w:rPr>
          <w:rFonts w:cstheme="majorHAnsi"/>
          <w:color w:val="000000" w:themeColor="text1"/>
        </w:rPr>
        <w:t>surveys</w:t>
      </w:r>
      <w:r w:rsidR="007C38D8">
        <w:rPr>
          <w:rFonts w:cstheme="majorHAnsi"/>
          <w:color w:val="000000" w:themeColor="text1"/>
        </w:rPr>
        <w:t>. The</w:t>
      </w:r>
      <w:r w:rsidR="00F46A70">
        <w:rPr>
          <w:rFonts w:cstheme="majorHAnsi"/>
          <w:color w:val="000000" w:themeColor="text1"/>
        </w:rPr>
        <w:t xml:space="preserve"> Artistic Director role is 52% female held in surveyed organisations.</w:t>
      </w:r>
      <w:r w:rsidR="00F46A70">
        <w:rPr>
          <w:rStyle w:val="FootnoteReference"/>
          <w:rFonts w:cstheme="majorHAnsi"/>
          <w:color w:val="000000" w:themeColor="text1"/>
        </w:rPr>
        <w:footnoteReference w:id="7"/>
      </w:r>
      <w:r w:rsidR="00371C27">
        <w:rPr>
          <w:rFonts w:cstheme="majorHAnsi"/>
          <w:color w:val="000000" w:themeColor="text1"/>
        </w:rPr>
        <w:t xml:space="preserve"> This is </w:t>
      </w:r>
      <w:proofErr w:type="gramStart"/>
      <w:r w:rsidR="00371C27">
        <w:rPr>
          <w:rFonts w:cstheme="majorHAnsi"/>
          <w:color w:val="000000" w:themeColor="text1"/>
        </w:rPr>
        <w:t>similar to</w:t>
      </w:r>
      <w:proofErr w:type="gramEnd"/>
      <w:r w:rsidR="00371C27">
        <w:rPr>
          <w:rFonts w:cstheme="majorHAnsi"/>
          <w:color w:val="000000" w:themeColor="text1"/>
        </w:rPr>
        <w:t xml:space="preserve"> the broader not-for-profit sector in which females make up 71% of all roles, as reported in the Pro Bono Australia Salary Survey 2021 report.</w:t>
      </w:r>
    </w:p>
    <w:p w14:paraId="7D78F5F4" w14:textId="168A7348" w:rsidR="006E4319" w:rsidRDefault="006E4319" w:rsidP="00BD2286">
      <w:pPr>
        <w:rPr>
          <w:rFonts w:cstheme="majorHAnsi"/>
          <w:color w:val="000000" w:themeColor="text1"/>
        </w:rPr>
      </w:pPr>
    </w:p>
    <w:p w14:paraId="1560D76E" w14:textId="781EEFE6" w:rsidR="006D152F" w:rsidRDefault="00716CC6" w:rsidP="00A76F33">
      <w:pPr>
        <w:rPr>
          <w:rFonts w:cstheme="majorHAnsi"/>
          <w:color w:val="000000" w:themeColor="text1"/>
        </w:rPr>
      </w:pPr>
      <w:r>
        <w:rPr>
          <w:rFonts w:cstheme="majorHAnsi"/>
          <w:color w:val="000000" w:themeColor="text1"/>
        </w:rPr>
        <w:t>Females</w:t>
      </w:r>
      <w:r w:rsidR="00A76F33" w:rsidRPr="00912AB9">
        <w:rPr>
          <w:rFonts w:cstheme="majorHAnsi"/>
          <w:color w:val="000000" w:themeColor="text1"/>
        </w:rPr>
        <w:t xml:space="preserve"> outnumber </w:t>
      </w:r>
      <w:r>
        <w:rPr>
          <w:rFonts w:cstheme="majorHAnsi"/>
          <w:color w:val="000000" w:themeColor="text1"/>
        </w:rPr>
        <w:t>males</w:t>
      </w:r>
      <w:r w:rsidR="00A76F33" w:rsidRPr="00912AB9">
        <w:rPr>
          <w:rFonts w:cstheme="majorHAnsi"/>
          <w:color w:val="000000" w:themeColor="text1"/>
        </w:rPr>
        <w:t xml:space="preserve"> in all positions except Production Manager</w:t>
      </w:r>
      <w:r w:rsidR="006D152F">
        <w:rPr>
          <w:rFonts w:cstheme="majorHAnsi"/>
          <w:color w:val="000000" w:themeColor="text1"/>
        </w:rPr>
        <w:t xml:space="preserve"> (and Development Manager is an equal split)</w:t>
      </w:r>
      <w:r w:rsidR="00A76F33" w:rsidRPr="00912AB9">
        <w:rPr>
          <w:rFonts w:cstheme="majorHAnsi"/>
          <w:color w:val="000000" w:themeColor="text1"/>
        </w:rPr>
        <w:t xml:space="preserve">. </w:t>
      </w:r>
    </w:p>
    <w:p w14:paraId="55E64882" w14:textId="7E788A1A" w:rsidR="00716CC6" w:rsidRDefault="00716CC6" w:rsidP="00A76F33">
      <w:pPr>
        <w:rPr>
          <w:rFonts w:cstheme="majorHAnsi"/>
          <w:color w:val="000000" w:themeColor="text1"/>
        </w:rPr>
      </w:pPr>
    </w:p>
    <w:p w14:paraId="766FBEAF" w14:textId="252CB49E" w:rsidR="004001D3" w:rsidRDefault="00716CC6" w:rsidP="000519E1">
      <w:pPr>
        <w:rPr>
          <w:rFonts w:cstheme="majorHAnsi"/>
          <w:color w:val="000000" w:themeColor="text1"/>
        </w:rPr>
      </w:pPr>
      <w:r w:rsidRPr="004A0227">
        <w:rPr>
          <w:rFonts w:cstheme="majorHAnsi"/>
          <w:color w:val="000000" w:themeColor="text1"/>
        </w:rPr>
        <w:t xml:space="preserve">Non-binary/gender diverse people occupy </w:t>
      </w:r>
      <w:r w:rsidR="004A0227" w:rsidRPr="004A0227">
        <w:rPr>
          <w:rFonts w:cstheme="majorHAnsi"/>
          <w:color w:val="000000" w:themeColor="text1"/>
        </w:rPr>
        <w:t>3.9</w:t>
      </w:r>
      <w:r w:rsidRPr="004A0227">
        <w:rPr>
          <w:rFonts w:cstheme="majorHAnsi"/>
          <w:color w:val="000000" w:themeColor="text1"/>
        </w:rPr>
        <w:t xml:space="preserve">% of all </w:t>
      </w:r>
      <w:r w:rsidR="004A0227" w:rsidRPr="004A0227">
        <w:rPr>
          <w:rFonts w:cstheme="majorHAnsi"/>
          <w:color w:val="000000" w:themeColor="text1"/>
        </w:rPr>
        <w:t xml:space="preserve">reported </w:t>
      </w:r>
      <w:r w:rsidRPr="004A0227">
        <w:rPr>
          <w:rFonts w:cstheme="majorHAnsi"/>
          <w:color w:val="000000" w:themeColor="text1"/>
        </w:rPr>
        <w:t>positions.</w:t>
      </w:r>
      <w:r>
        <w:rPr>
          <w:rFonts w:cstheme="majorHAnsi"/>
          <w:color w:val="000000" w:themeColor="text1"/>
        </w:rPr>
        <w:t xml:space="preserve"> </w:t>
      </w:r>
    </w:p>
    <w:p w14:paraId="5C7698FB" w14:textId="5CD05DA7" w:rsidR="004001D3" w:rsidRDefault="00DB1B60" w:rsidP="004001D3">
      <w:pPr>
        <w:pStyle w:val="Heading2"/>
        <w:rPr>
          <w:noProof/>
        </w:rPr>
      </w:pPr>
      <w:bookmarkStart w:id="71" w:name="_Toc87366534"/>
      <w:r>
        <w:rPr>
          <w:noProof/>
        </w:rPr>
        <w:lastRenderedPageBreak/>
        <w:t xml:space="preserve">Other </w:t>
      </w:r>
      <w:r w:rsidR="004001D3">
        <w:rPr>
          <w:noProof/>
        </w:rPr>
        <w:t>Demographic Representation</w:t>
      </w:r>
      <w:bookmarkEnd w:id="71"/>
    </w:p>
    <w:p w14:paraId="3E094742" w14:textId="04FF7E1B" w:rsidR="005952F3" w:rsidRDefault="005952F3" w:rsidP="005952F3"/>
    <w:p w14:paraId="58957E17" w14:textId="2715F2FA" w:rsidR="005952F3" w:rsidRDefault="005952F3" w:rsidP="005952F3"/>
    <w:p w14:paraId="4AB062B0" w14:textId="10172801" w:rsidR="005952F3" w:rsidRPr="005952F3" w:rsidRDefault="005952F3" w:rsidP="005952F3">
      <w:pPr>
        <w:jc w:val="center"/>
      </w:pPr>
      <w:r>
        <w:rPr>
          <w:rFonts w:cstheme="majorHAnsi"/>
          <w:b/>
          <w:bCs/>
          <w:color w:val="000000" w:themeColor="text1"/>
          <w:szCs w:val="22"/>
        </w:rPr>
        <w:t xml:space="preserve">Figure </w:t>
      </w:r>
      <w:r w:rsidR="001F5225">
        <w:rPr>
          <w:rFonts w:cstheme="majorHAnsi"/>
          <w:b/>
          <w:bCs/>
          <w:color w:val="000000" w:themeColor="text1"/>
          <w:szCs w:val="22"/>
        </w:rPr>
        <w:t>S</w:t>
      </w:r>
      <w:r>
        <w:rPr>
          <w:rFonts w:cstheme="majorHAnsi"/>
          <w:b/>
          <w:bCs/>
          <w:color w:val="000000" w:themeColor="text1"/>
          <w:szCs w:val="22"/>
        </w:rPr>
        <w:t>:</w:t>
      </w:r>
      <w:r w:rsidRPr="00152A3D">
        <w:rPr>
          <w:rFonts w:cstheme="majorHAnsi"/>
          <w:b/>
          <w:bCs/>
          <w:color w:val="000000" w:themeColor="text1"/>
          <w:szCs w:val="22"/>
        </w:rPr>
        <w:t xml:space="preserve"> </w:t>
      </w:r>
      <w:r w:rsidR="0034524A">
        <w:rPr>
          <w:rFonts w:cstheme="majorHAnsi"/>
          <w:b/>
          <w:bCs/>
          <w:color w:val="000000" w:themeColor="text1"/>
          <w:szCs w:val="22"/>
        </w:rPr>
        <w:t>Other d</w:t>
      </w:r>
      <w:r>
        <w:rPr>
          <w:rFonts w:cstheme="majorHAnsi"/>
          <w:b/>
          <w:bCs/>
          <w:color w:val="000000" w:themeColor="text1"/>
          <w:szCs w:val="22"/>
        </w:rPr>
        <w:t>emographic representation per position</w:t>
      </w:r>
      <w:r w:rsidR="008F25D7">
        <w:rPr>
          <w:rFonts w:cstheme="majorHAnsi"/>
          <w:b/>
          <w:bCs/>
          <w:color w:val="000000" w:themeColor="text1"/>
          <w:szCs w:val="22"/>
        </w:rPr>
        <w:t>.</w:t>
      </w:r>
    </w:p>
    <w:p w14:paraId="567CC90B" w14:textId="77777777" w:rsidR="005952F3" w:rsidRDefault="00261146" w:rsidP="00AF62B1">
      <w:pPr>
        <w:rPr>
          <w:rFonts w:cstheme="majorHAnsi"/>
          <w:b/>
          <w:color w:val="000000" w:themeColor="text1"/>
          <w:sz w:val="28"/>
        </w:rPr>
      </w:pPr>
      <w:bookmarkStart w:id="72" w:name="_Toc27659461"/>
      <w:r>
        <w:rPr>
          <w:noProof/>
        </w:rPr>
        <w:drawing>
          <wp:inline distT="0" distB="0" distL="0" distR="0" wp14:anchorId="420CF4A0" wp14:editId="28A3F035">
            <wp:extent cx="6184900" cy="5681980"/>
            <wp:effectExtent l="0" t="0" r="0" b="0"/>
            <wp:docPr id="37" name="Chart 37" descr="A graph that visualises the percentage of each of the eleven surveyed roles that identify as culturally and linguistically diverse, Aboriginal and Torres Straight Islander, and/or Deaf/Disabled.&#10;&#10;Culturally and linguistically diverse.&#10;General Manager/ Executive Producer: 7.8%.&#13;&#10;Artistic Director: 9.2%.&#13;&#10;Producer: 12.5%.&#13;&#10;Associate Director: 5.3%.&#13;&#10;Finance Manager: 15.2%.&#13;&#10;Administrator/ Operations Manager: 7.1%.&#13;&#10;Production Manager: 16%.&#13;&#10;Venue Manager: 0%.&#13;&#10;Marketing Manager: 12.5%.&#13;&#10;Development Manager: 25%.&#13;&#10;Box Office, Ticketing or Front of House Manager: 12.5%.&#10;&#10;Aboriginal and Torres Straight Islander.&#10;General Manager/ Executive Producer: 2.6%.&#13;&#10;Artistic Director: 4.6%.&#13;&#10;Producer: 10.7%.&#13;&#10;Associate Director: 5.3%.&#13;&#10;Finance Manager: 0%.&#13;&#10;Administrator/ Operations Manager: 4.8%.&#13;&#10;Production Manager: 0%.&#13;&#10;Venue Manager: 0%.&#13;&#10;Marketing Manager: 5.0%.&#13;&#10;Development Manager: 0%.&#13;&#10;Box Office, Ticketing or FOH Manager: 0.0%.&#10;&#10;Deaf/Disabled.&#10;General Manager/ Executive Producer: 3.9%.&#13;&#10;Artistic Director: 3.4%.&#13;&#10;Producer: 3.6%.&#13;&#10;Associate Director: 5.3%.&#13;&#10;Finance Manager: 3%.&#13;&#10;Administrator/ Operations Manager: 2.4%.&#13;&#10;Production Manager: 0%.&#13;&#10;Venue Manager: 0%.&#13;&#10;Marketing Manager: 0%.&#13;&#10;Development Manager: 0%.&#13;&#10;Box Office, Ticketing or FOH Manager: 0%.">
              <a:extLst xmlns:a="http://schemas.openxmlformats.org/drawingml/2006/main">
                <a:ext uri="{FF2B5EF4-FFF2-40B4-BE49-F238E27FC236}">
                  <a16:creationId xmlns:a16="http://schemas.microsoft.com/office/drawing/2014/main" id="{90F6BC0D-7B3C-274C-9BF1-A5F299E688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C5FCFD" w14:textId="44F36B6F" w:rsidR="00AF62B1" w:rsidRPr="005952F3" w:rsidRDefault="00AF62B1" w:rsidP="00AF62B1">
      <w:pPr>
        <w:rPr>
          <w:rFonts w:cstheme="majorHAnsi"/>
          <w:b/>
          <w:color w:val="000000" w:themeColor="text1"/>
          <w:sz w:val="28"/>
        </w:rPr>
      </w:pPr>
      <w:r>
        <w:rPr>
          <w:rFonts w:cstheme="majorHAnsi"/>
          <w:color w:val="000000" w:themeColor="text1"/>
        </w:rPr>
        <w:t xml:space="preserve">10.5% of </w:t>
      </w:r>
      <w:r w:rsidR="00F46A70">
        <w:rPr>
          <w:rFonts w:cstheme="majorHAnsi"/>
          <w:color w:val="000000" w:themeColor="text1"/>
        </w:rPr>
        <w:t>roles</w:t>
      </w:r>
      <w:r>
        <w:rPr>
          <w:rFonts w:cstheme="majorHAnsi"/>
          <w:color w:val="000000" w:themeColor="text1"/>
        </w:rPr>
        <w:t xml:space="preserve"> identified as </w:t>
      </w:r>
      <w:r w:rsidR="005952F3">
        <w:rPr>
          <w:rFonts w:cstheme="majorHAnsi"/>
          <w:color w:val="000000" w:themeColor="text1"/>
        </w:rPr>
        <w:t>Culturally and Linguistically Diverse (</w:t>
      </w:r>
      <w:r>
        <w:rPr>
          <w:rFonts w:cstheme="majorHAnsi"/>
          <w:color w:val="000000" w:themeColor="text1"/>
        </w:rPr>
        <w:t>CaLD</w:t>
      </w:r>
      <w:r w:rsidR="005952F3">
        <w:rPr>
          <w:rFonts w:cstheme="majorHAnsi"/>
          <w:color w:val="000000" w:themeColor="text1"/>
        </w:rPr>
        <w:t>)</w:t>
      </w:r>
      <w:r>
        <w:rPr>
          <w:rFonts w:cstheme="majorHAnsi"/>
          <w:color w:val="000000" w:themeColor="text1"/>
        </w:rPr>
        <w:t xml:space="preserve">, down from 12% in 2019, but an increase from 6.7% in 2017. </w:t>
      </w:r>
      <w:r w:rsidRPr="00AF62B1">
        <w:rPr>
          <w:rFonts w:cstheme="majorHAnsi"/>
          <w:color w:val="000000" w:themeColor="text1"/>
        </w:rPr>
        <w:t>According to the Australian Human Rights Commission, 3</w:t>
      </w:r>
      <w:r w:rsidR="00581B60">
        <w:rPr>
          <w:rFonts w:cstheme="majorHAnsi"/>
          <w:color w:val="000000" w:themeColor="text1"/>
        </w:rPr>
        <w:t>8</w:t>
      </w:r>
      <w:r w:rsidRPr="00AF62B1">
        <w:rPr>
          <w:rFonts w:cstheme="majorHAnsi"/>
          <w:color w:val="000000" w:themeColor="text1"/>
        </w:rPr>
        <w:t xml:space="preserve">% of the Australian population — more than one in three Australians — come from a </w:t>
      </w:r>
      <w:r w:rsidR="008C194D">
        <w:rPr>
          <w:rFonts w:cstheme="majorHAnsi"/>
          <w:color w:val="000000" w:themeColor="text1"/>
        </w:rPr>
        <w:t>non-Anglo</w:t>
      </w:r>
      <w:r w:rsidR="00F46A70">
        <w:rPr>
          <w:rFonts w:cstheme="majorHAnsi"/>
          <w:color w:val="000000" w:themeColor="text1"/>
        </w:rPr>
        <w:t>-Celtic</w:t>
      </w:r>
      <w:r w:rsidRPr="00AF62B1">
        <w:rPr>
          <w:rFonts w:cstheme="majorHAnsi"/>
          <w:color w:val="000000" w:themeColor="text1"/>
        </w:rPr>
        <w:t xml:space="preserve"> background</w:t>
      </w:r>
      <w:r w:rsidR="008C194D">
        <w:rPr>
          <w:rFonts w:cstheme="majorHAnsi"/>
          <w:color w:val="000000" w:themeColor="text1"/>
        </w:rPr>
        <w:t>.</w:t>
      </w:r>
      <w:r w:rsidR="00F46A70">
        <w:rPr>
          <w:rStyle w:val="FootnoteReference"/>
          <w:rFonts w:cstheme="majorHAnsi"/>
          <w:color w:val="000000" w:themeColor="text1"/>
        </w:rPr>
        <w:footnoteReference w:id="8"/>
      </w:r>
    </w:p>
    <w:p w14:paraId="59C70073" w14:textId="42691EE8" w:rsidR="00AF62B1" w:rsidRDefault="00AF62B1" w:rsidP="00AF62B1">
      <w:pPr>
        <w:rPr>
          <w:rFonts w:cstheme="majorHAnsi"/>
          <w:color w:val="000000" w:themeColor="text1"/>
        </w:rPr>
      </w:pPr>
    </w:p>
    <w:p w14:paraId="55D39008" w14:textId="62F271AB" w:rsidR="00AF62B1" w:rsidRDefault="00AF62B1" w:rsidP="00AF62B1">
      <w:pPr>
        <w:rPr>
          <w:rFonts w:cstheme="majorHAnsi"/>
          <w:color w:val="000000" w:themeColor="text1"/>
        </w:rPr>
      </w:pPr>
      <w:r>
        <w:rPr>
          <w:rFonts w:cstheme="majorHAnsi"/>
          <w:color w:val="000000" w:themeColor="text1"/>
        </w:rPr>
        <w:t xml:space="preserve">4.2% of respondents identified as Aboriginal </w:t>
      </w:r>
      <w:r w:rsidR="001863EF">
        <w:rPr>
          <w:rFonts w:cstheme="majorHAnsi"/>
          <w:color w:val="000000" w:themeColor="text1"/>
        </w:rPr>
        <w:t>and/or</w:t>
      </w:r>
      <w:r>
        <w:rPr>
          <w:rFonts w:cstheme="majorHAnsi"/>
          <w:color w:val="000000" w:themeColor="text1"/>
        </w:rPr>
        <w:t xml:space="preserve"> Torres Strait Islander people, which is above the Australian population (2.8%) recorded in the 2016 census.</w:t>
      </w:r>
      <w:r>
        <w:rPr>
          <w:rStyle w:val="FootnoteReference"/>
          <w:rFonts w:cstheme="majorHAnsi"/>
          <w:color w:val="000000" w:themeColor="text1"/>
        </w:rPr>
        <w:footnoteReference w:id="9"/>
      </w:r>
    </w:p>
    <w:p w14:paraId="72617EDC" w14:textId="7241C95D" w:rsidR="00AF62B1" w:rsidRDefault="00AF62B1" w:rsidP="00AF62B1">
      <w:pPr>
        <w:rPr>
          <w:rFonts w:cstheme="majorHAnsi"/>
          <w:color w:val="000000" w:themeColor="text1"/>
        </w:rPr>
      </w:pPr>
    </w:p>
    <w:p w14:paraId="60D6ED0B" w14:textId="1BB87E72" w:rsidR="00AF62B1" w:rsidRPr="00AF62B1" w:rsidRDefault="00AF62B1" w:rsidP="00AF62B1">
      <w:pPr>
        <w:rPr>
          <w:rFonts w:cstheme="majorHAnsi"/>
          <w:color w:val="000000" w:themeColor="text1"/>
        </w:rPr>
      </w:pPr>
      <w:r>
        <w:rPr>
          <w:rFonts w:cstheme="majorHAnsi"/>
          <w:color w:val="000000" w:themeColor="text1"/>
        </w:rPr>
        <w:t>Deaf/Disabled People</w:t>
      </w:r>
      <w:r w:rsidRPr="00AF62B1">
        <w:rPr>
          <w:rFonts w:cstheme="majorHAnsi"/>
          <w:color w:val="000000" w:themeColor="text1"/>
        </w:rPr>
        <w:t xml:space="preserve"> make up </w:t>
      </w:r>
      <w:r>
        <w:rPr>
          <w:rFonts w:cstheme="majorHAnsi"/>
          <w:color w:val="000000" w:themeColor="text1"/>
        </w:rPr>
        <w:t>2.7</w:t>
      </w:r>
      <w:r w:rsidRPr="00AF62B1">
        <w:rPr>
          <w:rFonts w:cstheme="majorHAnsi"/>
          <w:color w:val="000000" w:themeColor="text1"/>
        </w:rPr>
        <w:t>% of the positions recorded</w:t>
      </w:r>
      <w:r w:rsidR="008C194D">
        <w:rPr>
          <w:rFonts w:cstheme="majorHAnsi"/>
          <w:color w:val="000000" w:themeColor="text1"/>
        </w:rPr>
        <w:t>,</w:t>
      </w:r>
      <w:r w:rsidRPr="00AF62B1">
        <w:rPr>
          <w:rFonts w:cstheme="majorHAnsi"/>
          <w:color w:val="000000" w:themeColor="text1"/>
        </w:rPr>
        <w:t xml:space="preserve"> which is a</w:t>
      </w:r>
      <w:r>
        <w:rPr>
          <w:rFonts w:cstheme="majorHAnsi"/>
          <w:color w:val="000000" w:themeColor="text1"/>
        </w:rPr>
        <w:t xml:space="preserve"> slight decrease from the 3% recorded in 2019, but an</w:t>
      </w:r>
      <w:r w:rsidRPr="00AF62B1">
        <w:rPr>
          <w:rFonts w:cstheme="majorHAnsi"/>
          <w:color w:val="000000" w:themeColor="text1"/>
        </w:rPr>
        <w:t xml:space="preserve"> increase on the 1.63% recorded in the 2017 survey. However, </w:t>
      </w:r>
      <w:r w:rsidRPr="00AF62B1">
        <w:rPr>
          <w:rFonts w:cstheme="majorHAnsi"/>
          <w:color w:val="000000" w:themeColor="text1"/>
        </w:rPr>
        <w:lastRenderedPageBreak/>
        <w:t xml:space="preserve">according to </w:t>
      </w:r>
      <w:r w:rsidR="008C194D">
        <w:rPr>
          <w:rFonts w:cstheme="majorHAnsi"/>
          <w:color w:val="000000" w:themeColor="text1"/>
        </w:rPr>
        <w:t xml:space="preserve">the </w:t>
      </w:r>
      <w:r w:rsidRPr="00AF62B1">
        <w:rPr>
          <w:rFonts w:cstheme="majorHAnsi"/>
          <w:color w:val="000000" w:themeColor="text1"/>
        </w:rPr>
        <w:t>A</w:t>
      </w:r>
      <w:r w:rsidR="008C194D">
        <w:rPr>
          <w:rFonts w:cstheme="majorHAnsi"/>
          <w:color w:val="000000" w:themeColor="text1"/>
        </w:rPr>
        <w:t>ustralian Bureau of Statistics,</w:t>
      </w:r>
      <w:r w:rsidRPr="00AF62B1">
        <w:rPr>
          <w:rFonts w:cstheme="majorHAnsi"/>
          <w:color w:val="000000" w:themeColor="text1"/>
        </w:rPr>
        <w:t xml:space="preserve"> the labour force participation of </w:t>
      </w:r>
      <w:r>
        <w:rPr>
          <w:rFonts w:cstheme="majorHAnsi"/>
          <w:color w:val="000000" w:themeColor="text1"/>
        </w:rPr>
        <w:t>Deaf/Disabled people</w:t>
      </w:r>
      <w:r w:rsidR="00913506">
        <w:rPr>
          <w:rFonts w:cstheme="majorHAnsi"/>
          <w:color w:val="000000" w:themeColor="text1"/>
        </w:rPr>
        <w:t xml:space="preserve"> was</w:t>
      </w:r>
      <w:r w:rsidRPr="00AF62B1">
        <w:rPr>
          <w:rFonts w:cstheme="majorHAnsi"/>
          <w:color w:val="000000" w:themeColor="text1"/>
        </w:rPr>
        <w:t xml:space="preserve"> </w:t>
      </w:r>
      <w:r w:rsidR="00581B60">
        <w:rPr>
          <w:rFonts w:cstheme="majorHAnsi"/>
          <w:color w:val="000000" w:themeColor="text1"/>
        </w:rPr>
        <w:t>9</w:t>
      </w:r>
      <w:r w:rsidRPr="00AF62B1">
        <w:rPr>
          <w:rFonts w:cstheme="majorHAnsi"/>
          <w:color w:val="000000" w:themeColor="text1"/>
        </w:rPr>
        <w:t>% in 2018</w:t>
      </w:r>
      <w:r w:rsidR="00F778B1">
        <w:rPr>
          <w:rFonts w:cstheme="majorHAnsi"/>
          <w:color w:val="000000" w:themeColor="text1"/>
        </w:rPr>
        <w:t>, and 17.7 in the wider Australian population.</w:t>
      </w:r>
      <w:r w:rsidRPr="00AF62B1">
        <w:rPr>
          <w:rFonts w:cstheme="majorHAnsi"/>
          <w:color w:val="000000" w:themeColor="text1"/>
        </w:rPr>
        <w:t xml:space="preserve"> The respondent organisations are still very far below the labour force average.</w:t>
      </w:r>
      <w:r>
        <w:rPr>
          <w:rStyle w:val="FootnoteReference"/>
          <w:rFonts w:cstheme="majorHAnsi"/>
          <w:color w:val="000000" w:themeColor="text1"/>
        </w:rPr>
        <w:footnoteReference w:id="10"/>
      </w:r>
    </w:p>
    <w:p w14:paraId="30567537" w14:textId="77777777" w:rsidR="00AF62B1" w:rsidRDefault="00AF62B1" w:rsidP="00A76F33">
      <w:pPr>
        <w:rPr>
          <w:rFonts w:cstheme="majorHAnsi"/>
          <w:color w:val="000000" w:themeColor="text1"/>
        </w:rPr>
      </w:pPr>
    </w:p>
    <w:p w14:paraId="71D3A851" w14:textId="4E76C058" w:rsidR="00A76F33" w:rsidRDefault="00C33CB7" w:rsidP="00A76F33">
      <w:pPr>
        <w:rPr>
          <w:rFonts w:cstheme="majorHAnsi"/>
          <w:color w:val="000000" w:themeColor="text1"/>
        </w:rPr>
      </w:pPr>
      <w:r>
        <w:rPr>
          <w:rFonts w:cstheme="majorHAnsi"/>
          <w:color w:val="000000" w:themeColor="text1"/>
        </w:rPr>
        <w:t>Venue Managers</w:t>
      </w:r>
      <w:r w:rsidR="00D35266">
        <w:rPr>
          <w:rFonts w:cstheme="majorHAnsi"/>
          <w:color w:val="000000" w:themeColor="text1"/>
        </w:rPr>
        <w:t xml:space="preserve"> recorded in this survey</w:t>
      </w:r>
      <w:r>
        <w:rPr>
          <w:rFonts w:cstheme="majorHAnsi"/>
          <w:color w:val="000000" w:themeColor="text1"/>
        </w:rPr>
        <w:t xml:space="preserve"> have </w:t>
      </w:r>
      <w:r w:rsidR="00D35266">
        <w:rPr>
          <w:rFonts w:cstheme="majorHAnsi"/>
          <w:color w:val="000000" w:themeColor="text1"/>
        </w:rPr>
        <w:t>no</w:t>
      </w:r>
      <w:r>
        <w:rPr>
          <w:rFonts w:cstheme="majorHAnsi"/>
          <w:color w:val="000000" w:themeColor="text1"/>
        </w:rPr>
        <w:t xml:space="preserve"> representation outside of the </w:t>
      </w:r>
      <w:r w:rsidR="00871D81">
        <w:rPr>
          <w:rFonts w:cstheme="majorHAnsi"/>
          <w:color w:val="000000" w:themeColor="text1"/>
        </w:rPr>
        <w:t>Anglo-Celtic</w:t>
      </w:r>
      <w:r>
        <w:rPr>
          <w:rFonts w:cstheme="majorHAnsi"/>
          <w:color w:val="000000" w:themeColor="text1"/>
        </w:rPr>
        <w:t xml:space="preserve"> </w:t>
      </w:r>
      <w:r w:rsidR="00AF62B1">
        <w:rPr>
          <w:rFonts w:cstheme="majorHAnsi"/>
          <w:color w:val="000000" w:themeColor="text1"/>
        </w:rPr>
        <w:t>demographic</w:t>
      </w:r>
      <w:r w:rsidR="00D35266">
        <w:rPr>
          <w:rFonts w:cstheme="majorHAnsi"/>
          <w:color w:val="000000" w:themeColor="text1"/>
        </w:rPr>
        <w:t>, nor any Deaf/Disabled people in that role</w:t>
      </w:r>
      <w:r>
        <w:rPr>
          <w:rFonts w:cstheme="majorHAnsi"/>
          <w:color w:val="000000" w:themeColor="text1"/>
        </w:rPr>
        <w:t xml:space="preserve">. </w:t>
      </w:r>
    </w:p>
    <w:p w14:paraId="3CBDE109" w14:textId="5B6EF3C7" w:rsidR="008C194D" w:rsidRDefault="008C194D" w:rsidP="00A76F33">
      <w:pPr>
        <w:rPr>
          <w:rFonts w:cstheme="majorHAnsi"/>
          <w:color w:val="000000" w:themeColor="text1"/>
        </w:rPr>
      </w:pPr>
    </w:p>
    <w:p w14:paraId="4A8B0D82" w14:textId="53920380" w:rsidR="008C194D" w:rsidRDefault="008C194D" w:rsidP="00A76F33">
      <w:pPr>
        <w:rPr>
          <w:rFonts w:cstheme="majorHAnsi"/>
          <w:color w:val="000000" w:themeColor="text1"/>
        </w:rPr>
      </w:pPr>
    </w:p>
    <w:p w14:paraId="239D2616" w14:textId="63667744" w:rsidR="008C194D" w:rsidRPr="008C194D" w:rsidRDefault="008C194D" w:rsidP="008C194D">
      <w:pPr>
        <w:jc w:val="center"/>
      </w:pPr>
      <w:r>
        <w:rPr>
          <w:rFonts w:cstheme="majorHAnsi"/>
          <w:b/>
          <w:bCs/>
          <w:color w:val="000000" w:themeColor="text1"/>
          <w:szCs w:val="22"/>
        </w:rPr>
        <w:t>Table 9.1:</w:t>
      </w:r>
      <w:r w:rsidRPr="00152A3D">
        <w:rPr>
          <w:rFonts w:cstheme="majorHAnsi"/>
          <w:b/>
          <w:bCs/>
          <w:color w:val="000000" w:themeColor="text1"/>
          <w:szCs w:val="22"/>
        </w:rPr>
        <w:t xml:space="preserve"> </w:t>
      </w:r>
      <w:r>
        <w:rPr>
          <w:rFonts w:cstheme="majorHAnsi"/>
          <w:b/>
          <w:bCs/>
          <w:color w:val="000000" w:themeColor="text1"/>
          <w:szCs w:val="22"/>
        </w:rPr>
        <w:t xml:space="preserve">Percentage of </w:t>
      </w:r>
      <w:r w:rsidR="00DB1B60">
        <w:rPr>
          <w:rFonts w:cstheme="majorHAnsi"/>
          <w:b/>
          <w:bCs/>
          <w:color w:val="000000" w:themeColor="text1"/>
          <w:szCs w:val="22"/>
        </w:rPr>
        <w:t xml:space="preserve">other </w:t>
      </w:r>
      <w:r>
        <w:rPr>
          <w:rFonts w:cstheme="majorHAnsi"/>
          <w:b/>
          <w:bCs/>
          <w:color w:val="000000" w:themeColor="text1"/>
          <w:szCs w:val="22"/>
        </w:rPr>
        <w:t>demographic representation compared to population</w:t>
      </w:r>
      <w:r w:rsidR="008F25D7">
        <w:rPr>
          <w:rFonts w:cstheme="majorHAnsi"/>
          <w:b/>
          <w:bCs/>
          <w:color w:val="000000" w:themeColor="text1"/>
          <w:szCs w:val="22"/>
        </w:rPr>
        <w:t>.</w:t>
      </w:r>
    </w:p>
    <w:p w14:paraId="4D1F92A1" w14:textId="4F491004" w:rsidR="005D43C8" w:rsidRDefault="005D43C8" w:rsidP="00A76F33">
      <w:pPr>
        <w:rPr>
          <w:rFonts w:cstheme="majorHAnsi"/>
          <w:color w:val="000000" w:themeColor="text1"/>
        </w:rPr>
      </w:pPr>
    </w:p>
    <w:tbl>
      <w:tblPr>
        <w:tblStyle w:val="GridTable1Light-Accent11"/>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4472C4" w:themeFill="accent1"/>
        <w:tblLook w:val="04A0" w:firstRow="1" w:lastRow="0" w:firstColumn="1" w:lastColumn="0" w:noHBand="0" w:noVBand="1"/>
        <w:tblDescription w:val="A table that details the total percentage of other demographic representsation (culturally and linguistically diverse, Aboriginal and Torrest Strait Islander, Deaf/Disabled) in surveyed roles in 2021, 2019, 2017, as well as within the Australian population, and as reportd in the Australia Council Diversity Report."/>
      </w:tblPr>
      <w:tblGrid>
        <w:gridCol w:w="2249"/>
        <w:gridCol w:w="1558"/>
        <w:gridCol w:w="1558"/>
        <w:gridCol w:w="1558"/>
        <w:gridCol w:w="1525"/>
        <w:gridCol w:w="1186"/>
      </w:tblGrid>
      <w:tr w:rsidR="00383C73" w:rsidRPr="00912AB9" w14:paraId="468B6C40" w14:textId="4BD3B6D7" w:rsidTr="008F25D7">
        <w:trPr>
          <w:cnfStyle w:val="100000000000" w:firstRow="1" w:lastRow="0" w:firstColumn="0" w:lastColumn="0" w:oddVBand="0" w:evenVBand="0" w:oddHBand="0" w:evenHBand="0" w:firstRowFirstColumn="0" w:firstRowLastColumn="0" w:lastRowFirstColumn="0" w:lastRowLastColumn="0"/>
          <w:trHeight w:val="847"/>
          <w:tblHeader/>
        </w:trPr>
        <w:tc>
          <w:tcPr>
            <w:cnfStyle w:val="001000000000" w:firstRow="0" w:lastRow="0" w:firstColumn="1" w:lastColumn="0" w:oddVBand="0" w:evenVBand="0" w:oddHBand="0" w:evenHBand="0" w:firstRowFirstColumn="0" w:firstRowLastColumn="0" w:lastRowFirstColumn="0" w:lastRowLastColumn="0"/>
            <w:tcW w:w="2320" w:type="dxa"/>
            <w:tcBorders>
              <w:bottom w:val="none" w:sz="0" w:space="0" w:color="auto"/>
            </w:tcBorders>
            <w:shd w:val="clear" w:color="auto" w:fill="1C5EB3"/>
            <w:vAlign w:val="center"/>
          </w:tcPr>
          <w:p w14:paraId="0FEF7DC6" w14:textId="77777777" w:rsidR="00383C73" w:rsidRPr="00912AB9" w:rsidRDefault="00383C73" w:rsidP="008820EB">
            <w:pPr>
              <w:tabs>
                <w:tab w:val="left" w:pos="1220"/>
              </w:tabs>
              <w:jc w:val="center"/>
              <w:rPr>
                <w:rFonts w:cstheme="majorHAnsi"/>
                <w:color w:val="FFFFFF" w:themeColor="background1"/>
              </w:rPr>
            </w:pPr>
          </w:p>
        </w:tc>
        <w:tc>
          <w:tcPr>
            <w:tcW w:w="1558" w:type="dxa"/>
            <w:tcBorders>
              <w:bottom w:val="single" w:sz="4" w:space="0" w:color="000000" w:themeColor="text1"/>
            </w:tcBorders>
            <w:shd w:val="clear" w:color="auto" w:fill="1C5EB3"/>
            <w:vAlign w:val="center"/>
          </w:tcPr>
          <w:p w14:paraId="71B8D0DF" w14:textId="21E129A5" w:rsidR="00383C73" w:rsidRPr="00912AB9" w:rsidRDefault="00A60112" w:rsidP="008820EB">
            <w:pPr>
              <w:tabs>
                <w:tab w:val="left" w:pos="1220"/>
              </w:tabs>
              <w:jc w:val="center"/>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rPr>
            </w:pPr>
            <w:r>
              <w:rPr>
                <w:rFonts w:cstheme="majorHAnsi"/>
                <w:color w:val="FFFFFF" w:themeColor="background1"/>
              </w:rPr>
              <w:t xml:space="preserve">2021 </w:t>
            </w:r>
            <w:r w:rsidR="00383C73">
              <w:rPr>
                <w:rFonts w:cstheme="majorHAnsi"/>
                <w:color w:val="FFFFFF" w:themeColor="background1"/>
              </w:rPr>
              <w:t xml:space="preserve">% of respondents </w:t>
            </w:r>
          </w:p>
        </w:tc>
        <w:tc>
          <w:tcPr>
            <w:tcW w:w="1558" w:type="dxa"/>
            <w:tcBorders>
              <w:bottom w:val="none" w:sz="0" w:space="0" w:color="auto"/>
            </w:tcBorders>
            <w:shd w:val="clear" w:color="auto" w:fill="1C5EB3"/>
            <w:vAlign w:val="center"/>
          </w:tcPr>
          <w:p w14:paraId="228C8280" w14:textId="49F2D8A3" w:rsidR="00383C73" w:rsidRDefault="00A60112" w:rsidP="008820EB">
            <w:pPr>
              <w:tabs>
                <w:tab w:val="left" w:pos="1220"/>
              </w:tabs>
              <w:jc w:val="center"/>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rPr>
            </w:pPr>
            <w:r>
              <w:rPr>
                <w:rFonts w:cstheme="majorHAnsi"/>
                <w:color w:val="FFFFFF" w:themeColor="background1"/>
              </w:rPr>
              <w:t xml:space="preserve">2019 </w:t>
            </w:r>
            <w:r w:rsidR="00383C73">
              <w:rPr>
                <w:rFonts w:cstheme="majorHAnsi"/>
                <w:color w:val="FFFFFF" w:themeColor="background1"/>
              </w:rPr>
              <w:t xml:space="preserve">% of respondents </w:t>
            </w:r>
          </w:p>
        </w:tc>
        <w:tc>
          <w:tcPr>
            <w:tcW w:w="1558" w:type="dxa"/>
            <w:tcBorders>
              <w:bottom w:val="none" w:sz="0" w:space="0" w:color="auto"/>
            </w:tcBorders>
            <w:shd w:val="clear" w:color="auto" w:fill="1C5EB3"/>
            <w:vAlign w:val="center"/>
          </w:tcPr>
          <w:p w14:paraId="3D6B981B" w14:textId="2CA57394" w:rsidR="00383C73" w:rsidRDefault="00A60112" w:rsidP="008820EB">
            <w:pPr>
              <w:tabs>
                <w:tab w:val="left" w:pos="1220"/>
              </w:tabs>
              <w:jc w:val="center"/>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rPr>
            </w:pPr>
            <w:r>
              <w:rPr>
                <w:rFonts w:cstheme="majorHAnsi"/>
                <w:color w:val="FFFFFF" w:themeColor="background1"/>
              </w:rPr>
              <w:t xml:space="preserve">2017 </w:t>
            </w:r>
            <w:r w:rsidR="00383C73">
              <w:rPr>
                <w:rFonts w:cstheme="majorHAnsi"/>
                <w:color w:val="FFFFFF" w:themeColor="background1"/>
              </w:rPr>
              <w:t xml:space="preserve">% of respondents </w:t>
            </w:r>
          </w:p>
        </w:tc>
        <w:tc>
          <w:tcPr>
            <w:tcW w:w="1550" w:type="dxa"/>
            <w:tcBorders>
              <w:bottom w:val="none" w:sz="0" w:space="0" w:color="auto"/>
            </w:tcBorders>
            <w:shd w:val="clear" w:color="auto" w:fill="1C5EB3"/>
            <w:vAlign w:val="center"/>
          </w:tcPr>
          <w:p w14:paraId="5A31E0D7" w14:textId="78D1A20B" w:rsidR="00383C73" w:rsidRPr="00912AB9" w:rsidRDefault="00383C73" w:rsidP="008820EB">
            <w:pPr>
              <w:tabs>
                <w:tab w:val="left" w:pos="1220"/>
              </w:tabs>
              <w:jc w:val="center"/>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rPr>
            </w:pPr>
            <w:r>
              <w:rPr>
                <w:rFonts w:cstheme="majorHAnsi"/>
                <w:color w:val="FFFFFF" w:themeColor="background1"/>
              </w:rPr>
              <w:t xml:space="preserve">% </w:t>
            </w:r>
            <w:proofErr w:type="gramStart"/>
            <w:r>
              <w:rPr>
                <w:rFonts w:cstheme="majorHAnsi"/>
                <w:color w:val="FFFFFF" w:themeColor="background1"/>
              </w:rPr>
              <w:t>in</w:t>
            </w:r>
            <w:proofErr w:type="gramEnd"/>
            <w:r>
              <w:rPr>
                <w:rFonts w:cstheme="majorHAnsi"/>
                <w:color w:val="FFFFFF" w:themeColor="background1"/>
              </w:rPr>
              <w:t xml:space="preserve"> Australian population</w:t>
            </w:r>
          </w:p>
        </w:tc>
        <w:tc>
          <w:tcPr>
            <w:tcW w:w="1090" w:type="dxa"/>
            <w:tcBorders>
              <w:bottom w:val="none" w:sz="0" w:space="0" w:color="auto"/>
            </w:tcBorders>
            <w:shd w:val="clear" w:color="auto" w:fill="1C5EB3"/>
            <w:vAlign w:val="center"/>
          </w:tcPr>
          <w:p w14:paraId="141A3BF0" w14:textId="5F7A7AC5" w:rsidR="00383C73" w:rsidRDefault="00383C73" w:rsidP="008820EB">
            <w:pPr>
              <w:tabs>
                <w:tab w:val="left" w:pos="1220"/>
              </w:tabs>
              <w:jc w:val="center"/>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rPr>
            </w:pPr>
            <w:r>
              <w:rPr>
                <w:rFonts w:cstheme="majorHAnsi"/>
                <w:color w:val="FFFFFF" w:themeColor="background1"/>
              </w:rPr>
              <w:t xml:space="preserve">Australia Council </w:t>
            </w:r>
            <w:r w:rsidR="008F25D7">
              <w:rPr>
                <w:rFonts w:cstheme="majorHAnsi"/>
                <w:color w:val="FFFFFF" w:themeColor="background1"/>
              </w:rPr>
              <w:t>d</w:t>
            </w:r>
            <w:r>
              <w:rPr>
                <w:rFonts w:cstheme="majorHAnsi"/>
                <w:color w:val="FFFFFF" w:themeColor="background1"/>
              </w:rPr>
              <w:t xml:space="preserve">iversity </w:t>
            </w:r>
            <w:r w:rsidR="008F25D7">
              <w:rPr>
                <w:rFonts w:cstheme="majorHAnsi"/>
                <w:color w:val="FFFFFF" w:themeColor="background1"/>
              </w:rPr>
              <w:t>r</w:t>
            </w:r>
            <w:r>
              <w:rPr>
                <w:rFonts w:cstheme="majorHAnsi"/>
                <w:color w:val="FFFFFF" w:themeColor="background1"/>
              </w:rPr>
              <w:t>eport</w:t>
            </w:r>
          </w:p>
        </w:tc>
      </w:tr>
      <w:tr w:rsidR="00383C73" w:rsidRPr="00261146" w14:paraId="4287A318" w14:textId="4D7A13E5" w:rsidTr="008F25D7">
        <w:trPr>
          <w:trHeight w:val="353"/>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vAlign w:val="center"/>
          </w:tcPr>
          <w:p w14:paraId="6DC4AC6A" w14:textId="4BD987E0" w:rsidR="00383C73" w:rsidRPr="00261146" w:rsidRDefault="00383C73" w:rsidP="001D3B01">
            <w:pPr>
              <w:tabs>
                <w:tab w:val="left" w:pos="1220"/>
              </w:tabs>
              <w:rPr>
                <w:rFonts w:cstheme="majorHAnsi"/>
              </w:rPr>
            </w:pPr>
            <w:r w:rsidRPr="00261146">
              <w:rPr>
                <w:rFonts w:cstheme="majorHAnsi"/>
              </w:rPr>
              <w:t>Culturally and Linguistically Diverse</w:t>
            </w:r>
          </w:p>
        </w:tc>
        <w:tc>
          <w:tcPr>
            <w:tcW w:w="1558" w:type="dxa"/>
            <w:shd w:val="clear" w:color="auto" w:fill="C1B399"/>
            <w:vAlign w:val="center"/>
          </w:tcPr>
          <w:p w14:paraId="2D173E31" w14:textId="326F0D38"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1</w:t>
            </w:r>
            <w:r w:rsidR="00AF62B1">
              <w:rPr>
                <w:rFonts w:cstheme="majorHAnsi"/>
              </w:rPr>
              <w:t>0.5</w:t>
            </w:r>
            <w:r w:rsidRPr="00261146">
              <w:rPr>
                <w:rFonts w:cstheme="majorHAnsi"/>
              </w:rPr>
              <w:t>%</w:t>
            </w:r>
          </w:p>
        </w:tc>
        <w:tc>
          <w:tcPr>
            <w:tcW w:w="1558" w:type="dxa"/>
            <w:shd w:val="clear" w:color="auto" w:fill="auto"/>
            <w:vAlign w:val="center"/>
          </w:tcPr>
          <w:p w14:paraId="10CE7A11" w14:textId="5252F395"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12%</w:t>
            </w:r>
          </w:p>
        </w:tc>
        <w:tc>
          <w:tcPr>
            <w:tcW w:w="1558" w:type="dxa"/>
            <w:shd w:val="clear" w:color="auto" w:fill="auto"/>
            <w:vAlign w:val="center"/>
          </w:tcPr>
          <w:p w14:paraId="031BB96E" w14:textId="1A0B2E93" w:rsidR="00383C73" w:rsidRPr="00261146" w:rsidRDefault="001F3F45"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6.7</w:t>
            </w:r>
            <w:r w:rsidR="00383C73" w:rsidRPr="00261146">
              <w:rPr>
                <w:rFonts w:cstheme="majorHAnsi"/>
              </w:rPr>
              <w:t>%</w:t>
            </w:r>
          </w:p>
        </w:tc>
        <w:tc>
          <w:tcPr>
            <w:tcW w:w="1550" w:type="dxa"/>
            <w:shd w:val="clear" w:color="auto" w:fill="auto"/>
            <w:vAlign w:val="center"/>
          </w:tcPr>
          <w:p w14:paraId="6FB9B5FD" w14:textId="63B71E8B"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39%</w:t>
            </w:r>
          </w:p>
        </w:tc>
        <w:tc>
          <w:tcPr>
            <w:tcW w:w="1090" w:type="dxa"/>
            <w:vAlign w:val="center"/>
          </w:tcPr>
          <w:p w14:paraId="5F5A0A63" w14:textId="2EF62840"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16%</w:t>
            </w:r>
          </w:p>
        </w:tc>
      </w:tr>
      <w:tr w:rsidR="00383C73" w:rsidRPr="00261146" w14:paraId="6BD5A7E4" w14:textId="1C4D5BC6" w:rsidTr="008F25D7">
        <w:trPr>
          <w:trHeight w:val="339"/>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vAlign w:val="center"/>
          </w:tcPr>
          <w:p w14:paraId="6888B70B" w14:textId="2A0A672F" w:rsidR="00383C73" w:rsidRPr="00261146" w:rsidRDefault="00383C73" w:rsidP="001D3B01">
            <w:pPr>
              <w:tabs>
                <w:tab w:val="left" w:pos="1220"/>
              </w:tabs>
              <w:rPr>
                <w:rFonts w:cstheme="majorHAnsi"/>
              </w:rPr>
            </w:pPr>
            <w:r w:rsidRPr="00261146">
              <w:rPr>
                <w:rFonts w:cstheme="majorHAnsi"/>
              </w:rPr>
              <w:t>Aboriginal and Torres Strait Islander</w:t>
            </w:r>
          </w:p>
        </w:tc>
        <w:tc>
          <w:tcPr>
            <w:tcW w:w="1558" w:type="dxa"/>
            <w:shd w:val="clear" w:color="auto" w:fill="C1B399"/>
            <w:vAlign w:val="center"/>
          </w:tcPr>
          <w:p w14:paraId="5FE30D57" w14:textId="5DEFA41A"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4</w:t>
            </w:r>
            <w:r w:rsidR="00AF62B1">
              <w:rPr>
                <w:rFonts w:cstheme="majorHAnsi"/>
              </w:rPr>
              <w:t>.2</w:t>
            </w:r>
            <w:r w:rsidRPr="00261146">
              <w:rPr>
                <w:rFonts w:cstheme="majorHAnsi"/>
              </w:rPr>
              <w:t>%</w:t>
            </w:r>
          </w:p>
        </w:tc>
        <w:tc>
          <w:tcPr>
            <w:tcW w:w="1558" w:type="dxa"/>
            <w:shd w:val="clear" w:color="auto" w:fill="auto"/>
            <w:vAlign w:val="center"/>
          </w:tcPr>
          <w:p w14:paraId="5B02E7CC" w14:textId="5079DAEE" w:rsidR="00383C73" w:rsidRPr="00261146" w:rsidRDefault="001F3F45"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3</w:t>
            </w:r>
            <w:r w:rsidR="00383C73" w:rsidRPr="00261146">
              <w:rPr>
                <w:rFonts w:cstheme="majorHAnsi"/>
              </w:rPr>
              <w:t>%</w:t>
            </w:r>
          </w:p>
        </w:tc>
        <w:tc>
          <w:tcPr>
            <w:tcW w:w="1558" w:type="dxa"/>
            <w:shd w:val="clear" w:color="auto" w:fill="auto"/>
            <w:vAlign w:val="center"/>
          </w:tcPr>
          <w:p w14:paraId="37504247" w14:textId="130B45C0"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3%</w:t>
            </w:r>
          </w:p>
        </w:tc>
        <w:tc>
          <w:tcPr>
            <w:tcW w:w="1550" w:type="dxa"/>
            <w:shd w:val="clear" w:color="auto" w:fill="auto"/>
            <w:vAlign w:val="center"/>
          </w:tcPr>
          <w:p w14:paraId="2483B579" w14:textId="5E36DC96" w:rsidR="00383C73" w:rsidRPr="00261146" w:rsidRDefault="00F778B1"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3.3</w:t>
            </w:r>
            <w:r w:rsidR="00383C73" w:rsidRPr="00261146">
              <w:rPr>
                <w:rFonts w:cstheme="majorHAnsi"/>
              </w:rPr>
              <w:t>%</w:t>
            </w:r>
          </w:p>
        </w:tc>
        <w:tc>
          <w:tcPr>
            <w:tcW w:w="1090" w:type="dxa"/>
            <w:vAlign w:val="center"/>
          </w:tcPr>
          <w:p w14:paraId="5EC66C4E" w14:textId="6C4BA622"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3%</w:t>
            </w:r>
          </w:p>
        </w:tc>
      </w:tr>
      <w:tr w:rsidR="00383C73" w:rsidRPr="00261146" w14:paraId="7D481721" w14:textId="7D35E112" w:rsidTr="008F25D7">
        <w:trPr>
          <w:trHeight w:val="367"/>
        </w:trPr>
        <w:tc>
          <w:tcPr>
            <w:cnfStyle w:val="001000000000" w:firstRow="0" w:lastRow="0" w:firstColumn="1" w:lastColumn="0" w:oddVBand="0" w:evenVBand="0" w:oddHBand="0" w:evenHBand="0" w:firstRowFirstColumn="0" w:firstRowLastColumn="0" w:lastRowFirstColumn="0" w:lastRowLastColumn="0"/>
            <w:tcW w:w="2320" w:type="dxa"/>
            <w:shd w:val="clear" w:color="auto" w:fill="auto"/>
            <w:vAlign w:val="center"/>
          </w:tcPr>
          <w:p w14:paraId="7E96B3DC" w14:textId="3E7DB617" w:rsidR="00383C73" w:rsidRPr="00261146" w:rsidRDefault="00383C73" w:rsidP="001D3B01">
            <w:pPr>
              <w:tabs>
                <w:tab w:val="left" w:pos="1220"/>
              </w:tabs>
              <w:rPr>
                <w:rFonts w:cstheme="majorHAnsi"/>
              </w:rPr>
            </w:pPr>
            <w:r w:rsidRPr="00261146">
              <w:rPr>
                <w:rFonts w:cstheme="majorHAnsi"/>
              </w:rPr>
              <w:t>Deaf/Disabled</w:t>
            </w:r>
          </w:p>
        </w:tc>
        <w:tc>
          <w:tcPr>
            <w:tcW w:w="1558" w:type="dxa"/>
            <w:shd w:val="clear" w:color="auto" w:fill="C1B399"/>
            <w:vAlign w:val="center"/>
          </w:tcPr>
          <w:p w14:paraId="767EFD9F" w14:textId="2407AA9C" w:rsidR="00383C73" w:rsidRPr="00261146" w:rsidRDefault="00AF62B1"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2.7</w:t>
            </w:r>
            <w:r w:rsidR="00383C73" w:rsidRPr="00261146">
              <w:rPr>
                <w:rFonts w:cstheme="majorHAnsi"/>
              </w:rPr>
              <w:t>%</w:t>
            </w:r>
          </w:p>
        </w:tc>
        <w:tc>
          <w:tcPr>
            <w:tcW w:w="1558" w:type="dxa"/>
            <w:shd w:val="clear" w:color="auto" w:fill="auto"/>
            <w:vAlign w:val="center"/>
          </w:tcPr>
          <w:p w14:paraId="5ED69802" w14:textId="50CB9CB8"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3%</w:t>
            </w:r>
          </w:p>
        </w:tc>
        <w:tc>
          <w:tcPr>
            <w:tcW w:w="1558" w:type="dxa"/>
            <w:shd w:val="clear" w:color="auto" w:fill="auto"/>
            <w:vAlign w:val="center"/>
          </w:tcPr>
          <w:p w14:paraId="5CB9EADB" w14:textId="5082A38E" w:rsidR="00383C73" w:rsidRPr="00261146" w:rsidRDefault="001F3F45"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1.6</w:t>
            </w:r>
            <w:r w:rsidR="00383C73" w:rsidRPr="00261146">
              <w:rPr>
                <w:rFonts w:cstheme="majorHAnsi"/>
              </w:rPr>
              <w:t>%</w:t>
            </w:r>
          </w:p>
        </w:tc>
        <w:tc>
          <w:tcPr>
            <w:tcW w:w="1550" w:type="dxa"/>
            <w:shd w:val="clear" w:color="auto" w:fill="auto"/>
            <w:vAlign w:val="center"/>
          </w:tcPr>
          <w:p w14:paraId="00D4C2F6" w14:textId="1D0B7CA8"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17.7%</w:t>
            </w:r>
          </w:p>
        </w:tc>
        <w:tc>
          <w:tcPr>
            <w:tcW w:w="1090" w:type="dxa"/>
            <w:vAlign w:val="center"/>
          </w:tcPr>
          <w:p w14:paraId="17086F98" w14:textId="2D315180" w:rsidR="00383C73" w:rsidRPr="00261146" w:rsidRDefault="00383C73" w:rsidP="001F5225">
            <w:pPr>
              <w:tabs>
                <w:tab w:val="left" w:pos="1220"/>
              </w:tabs>
              <w:cnfStyle w:val="000000000000" w:firstRow="0" w:lastRow="0" w:firstColumn="0" w:lastColumn="0" w:oddVBand="0" w:evenVBand="0" w:oddHBand="0" w:evenHBand="0" w:firstRowFirstColumn="0" w:firstRowLastColumn="0" w:lastRowFirstColumn="0" w:lastRowLastColumn="0"/>
              <w:rPr>
                <w:rFonts w:cstheme="majorHAnsi"/>
              </w:rPr>
            </w:pPr>
            <w:r w:rsidRPr="00261146">
              <w:rPr>
                <w:rFonts w:cstheme="majorHAnsi"/>
              </w:rPr>
              <w:t>4%</w:t>
            </w:r>
          </w:p>
        </w:tc>
      </w:tr>
    </w:tbl>
    <w:p w14:paraId="01B6EA15" w14:textId="77777777" w:rsidR="00A76F33" w:rsidRDefault="00A76F33" w:rsidP="00A76F33">
      <w:pPr>
        <w:rPr>
          <w:rFonts w:cstheme="majorHAnsi"/>
          <w:color w:val="000000" w:themeColor="text1"/>
        </w:rPr>
      </w:pPr>
    </w:p>
    <w:p w14:paraId="32DC9040" w14:textId="653399AC" w:rsidR="00A76F33" w:rsidRDefault="00A76F33" w:rsidP="00A76F33">
      <w:pPr>
        <w:rPr>
          <w:rFonts w:cstheme="majorHAnsi"/>
          <w:color w:val="000000" w:themeColor="text1"/>
        </w:rPr>
      </w:pPr>
    </w:p>
    <w:p w14:paraId="079B4297" w14:textId="6A564BEE" w:rsidR="009D5FB4" w:rsidRDefault="009D5FB4" w:rsidP="00A76F33">
      <w:pPr>
        <w:rPr>
          <w:rFonts w:cstheme="majorHAnsi"/>
          <w:color w:val="000000" w:themeColor="text1"/>
        </w:rPr>
      </w:pPr>
    </w:p>
    <w:p w14:paraId="0BABE8B1" w14:textId="5D0A921C" w:rsidR="009D5FB4" w:rsidRDefault="009D5FB4" w:rsidP="00A76F33">
      <w:pPr>
        <w:rPr>
          <w:rFonts w:cstheme="majorHAnsi"/>
          <w:color w:val="000000" w:themeColor="text1"/>
        </w:rPr>
      </w:pPr>
    </w:p>
    <w:p w14:paraId="799424C5" w14:textId="43538949" w:rsidR="009D5FB4" w:rsidRDefault="009D5FB4" w:rsidP="00A76F33">
      <w:pPr>
        <w:rPr>
          <w:rFonts w:cstheme="majorHAnsi"/>
          <w:color w:val="000000" w:themeColor="text1"/>
        </w:rPr>
      </w:pPr>
    </w:p>
    <w:p w14:paraId="76C688C3" w14:textId="3979997A" w:rsidR="009D5FB4" w:rsidRDefault="009D5FB4" w:rsidP="00A76F33">
      <w:pPr>
        <w:rPr>
          <w:rFonts w:cstheme="majorHAnsi"/>
          <w:color w:val="000000" w:themeColor="text1"/>
        </w:rPr>
      </w:pPr>
    </w:p>
    <w:p w14:paraId="0901A1E2" w14:textId="1EAC164C" w:rsidR="009D5FB4" w:rsidRDefault="009D5FB4" w:rsidP="00A76F33">
      <w:pPr>
        <w:rPr>
          <w:rFonts w:cstheme="majorHAnsi"/>
          <w:color w:val="000000" w:themeColor="text1"/>
        </w:rPr>
      </w:pPr>
    </w:p>
    <w:p w14:paraId="4AE0281E" w14:textId="146FDDD1" w:rsidR="009D5FB4" w:rsidRDefault="009D5FB4" w:rsidP="00A76F33">
      <w:pPr>
        <w:rPr>
          <w:rFonts w:cstheme="majorHAnsi"/>
          <w:color w:val="000000" w:themeColor="text1"/>
        </w:rPr>
      </w:pPr>
    </w:p>
    <w:p w14:paraId="229D6961" w14:textId="0BE06889" w:rsidR="009D5FB4" w:rsidRDefault="009D5FB4" w:rsidP="00A76F33">
      <w:pPr>
        <w:rPr>
          <w:rFonts w:cstheme="majorHAnsi"/>
          <w:color w:val="000000" w:themeColor="text1"/>
        </w:rPr>
      </w:pPr>
    </w:p>
    <w:p w14:paraId="3B170F62" w14:textId="7EB6049B" w:rsidR="009D5FB4" w:rsidRDefault="009D5FB4" w:rsidP="00A76F33">
      <w:pPr>
        <w:rPr>
          <w:rFonts w:cstheme="majorHAnsi"/>
          <w:color w:val="000000" w:themeColor="text1"/>
        </w:rPr>
      </w:pPr>
    </w:p>
    <w:p w14:paraId="301329EA" w14:textId="77777777" w:rsidR="008C194D" w:rsidRDefault="008C194D">
      <w:pPr>
        <w:rPr>
          <w:b/>
          <w:color w:val="195EB3"/>
          <w:sz w:val="32"/>
          <w:szCs w:val="40"/>
        </w:rPr>
      </w:pPr>
      <w:bookmarkStart w:id="73" w:name="_Toc27659462"/>
      <w:bookmarkEnd w:id="72"/>
      <w:r>
        <w:br w:type="page"/>
      </w:r>
    </w:p>
    <w:p w14:paraId="2A79F086" w14:textId="0F8B3895" w:rsidR="007E79EA" w:rsidRPr="00383C73" w:rsidRDefault="00DB2B65" w:rsidP="008820EB">
      <w:pPr>
        <w:pStyle w:val="Heading1"/>
        <w:rPr>
          <w:rFonts w:cstheme="majorHAnsi"/>
          <w:bCs/>
          <w:color w:val="000000" w:themeColor="text1"/>
          <w:sz w:val="28"/>
          <w:szCs w:val="28"/>
        </w:rPr>
      </w:pPr>
      <w:bookmarkStart w:id="74" w:name="_Toc87366535"/>
      <w:r w:rsidRPr="00912AB9">
        <w:lastRenderedPageBreak/>
        <w:t>P</w:t>
      </w:r>
      <w:r w:rsidR="008820EB">
        <w:t>art</w:t>
      </w:r>
      <w:r w:rsidRPr="00912AB9">
        <w:t xml:space="preserve"> 1</w:t>
      </w:r>
      <w:bookmarkEnd w:id="73"/>
      <w:r w:rsidR="008820EB">
        <w:t>0</w:t>
      </w:r>
      <w:r w:rsidR="008820EB">
        <w:tab/>
      </w:r>
      <w:r w:rsidR="004D540A" w:rsidRPr="008C194D">
        <w:rPr>
          <w:b w:val="0"/>
          <w:bCs/>
        </w:rPr>
        <w:t>J</w:t>
      </w:r>
      <w:r w:rsidR="008820EB" w:rsidRPr="008C194D">
        <w:rPr>
          <w:b w:val="0"/>
          <w:bCs/>
        </w:rPr>
        <w:t>ob</w:t>
      </w:r>
      <w:r w:rsidR="008C194D">
        <w:rPr>
          <w:b w:val="0"/>
          <w:bCs/>
        </w:rPr>
        <w:t>K</w:t>
      </w:r>
      <w:r w:rsidR="008820EB" w:rsidRPr="008C194D">
        <w:rPr>
          <w:b w:val="0"/>
          <w:bCs/>
        </w:rPr>
        <w:t>eeper</w:t>
      </w:r>
      <w:bookmarkEnd w:id="74"/>
    </w:p>
    <w:p w14:paraId="718AD377" w14:textId="77777777" w:rsidR="00270835" w:rsidRDefault="00270835" w:rsidP="008820EB">
      <w:pPr>
        <w:rPr>
          <w:b/>
          <w:bCs/>
        </w:rPr>
      </w:pPr>
    </w:p>
    <w:p w14:paraId="4767DA50" w14:textId="479836EF" w:rsidR="00270835" w:rsidRDefault="00270835" w:rsidP="00270835">
      <w:pPr>
        <w:rPr>
          <w:rFonts w:cstheme="majorHAnsi"/>
          <w:color w:val="000000" w:themeColor="text1"/>
        </w:rPr>
      </w:pPr>
      <w:r>
        <w:rPr>
          <w:rFonts w:cstheme="majorHAnsi"/>
          <w:color w:val="000000" w:themeColor="text1"/>
        </w:rPr>
        <w:t xml:space="preserve">We asked organisations if they received JobKeeper for any roles, if JobKeeper meant that any roles received an increase, and we asked for general comments. 78 out of 87 organisations (89%) received JobKeeper for at least one role, and 47 of them (60%) paid an increased salary as a result. </w:t>
      </w:r>
      <w:r w:rsidR="00552431">
        <w:rPr>
          <w:rFonts w:cstheme="majorHAnsi"/>
          <w:color w:val="000000" w:themeColor="text1"/>
        </w:rPr>
        <w:t xml:space="preserve">Of the 60 open ended comments, all organisations that received JobKeeper regarded it as a valuable and important initiative. Of the nine organisations which didn’t record having received JobKeeper, some noted that they were ineligible, some that they had received in 2020 but not 2021, and some did not receive it as their employees had received it from another employer. </w:t>
      </w:r>
    </w:p>
    <w:p w14:paraId="185AA9A2" w14:textId="692A7AAD" w:rsidR="00552431" w:rsidRDefault="00552431" w:rsidP="00270835">
      <w:pPr>
        <w:rPr>
          <w:rFonts w:cstheme="majorHAnsi"/>
          <w:color w:val="000000" w:themeColor="text1"/>
        </w:rPr>
      </w:pPr>
    </w:p>
    <w:p w14:paraId="555BAFAF" w14:textId="77777777" w:rsidR="003B1E1C" w:rsidRPr="003B1E1C" w:rsidRDefault="00552431" w:rsidP="003B1E1C">
      <w:pPr>
        <w:jc w:val="center"/>
        <w:rPr>
          <w:rFonts w:cstheme="majorHAnsi"/>
          <w:b/>
          <w:bCs/>
          <w:color w:val="195EB3"/>
          <w:sz w:val="28"/>
          <w:szCs w:val="28"/>
        </w:rPr>
      </w:pPr>
      <w:r w:rsidRPr="003B1E1C">
        <w:rPr>
          <w:rFonts w:cstheme="majorHAnsi"/>
          <w:b/>
          <w:bCs/>
          <w:color w:val="195EB3"/>
          <w:sz w:val="28"/>
          <w:szCs w:val="28"/>
        </w:rPr>
        <w:t xml:space="preserve">78 out of 87 organisations (89%) received </w:t>
      </w:r>
    </w:p>
    <w:p w14:paraId="1DB11BFC" w14:textId="49F84AD5" w:rsidR="00552431" w:rsidRPr="003B1E1C" w:rsidRDefault="00552431" w:rsidP="003B1E1C">
      <w:pPr>
        <w:jc w:val="center"/>
        <w:rPr>
          <w:rFonts w:cstheme="majorHAnsi"/>
          <w:b/>
          <w:bCs/>
          <w:color w:val="195EB3"/>
          <w:sz w:val="28"/>
          <w:szCs w:val="28"/>
        </w:rPr>
      </w:pPr>
      <w:r w:rsidRPr="003B1E1C">
        <w:rPr>
          <w:rFonts w:cstheme="majorHAnsi"/>
          <w:b/>
          <w:bCs/>
          <w:color w:val="195EB3"/>
          <w:sz w:val="28"/>
          <w:szCs w:val="28"/>
        </w:rPr>
        <w:t>JobKeeper for at least one role.</w:t>
      </w:r>
    </w:p>
    <w:p w14:paraId="12F1C177" w14:textId="5F97A9D4" w:rsidR="00270835" w:rsidRDefault="00270835" w:rsidP="00270835">
      <w:pPr>
        <w:rPr>
          <w:rFonts w:cstheme="majorHAnsi"/>
          <w:color w:val="000000" w:themeColor="text1"/>
        </w:rPr>
      </w:pPr>
    </w:p>
    <w:p w14:paraId="0EC79C81" w14:textId="55FF8D0F" w:rsidR="00A11483" w:rsidRPr="00552431" w:rsidRDefault="00A11483" w:rsidP="008820EB">
      <w:r w:rsidRPr="00552431">
        <w:t xml:space="preserve">Below are selected comments </w:t>
      </w:r>
      <w:r w:rsidR="00552431">
        <w:t>by</w:t>
      </w:r>
      <w:r w:rsidRPr="00552431">
        <w:t xml:space="preserve"> respondents</w:t>
      </w:r>
      <w:r w:rsidR="003B1E1C">
        <w:t>:</w:t>
      </w:r>
    </w:p>
    <w:p w14:paraId="1ACBB577" w14:textId="77777777" w:rsidR="00A11483" w:rsidRPr="00912AB9" w:rsidRDefault="00A11483" w:rsidP="00C726A9">
      <w:pPr>
        <w:pStyle w:val="ListParagraph"/>
        <w:ind w:left="363"/>
      </w:pPr>
    </w:p>
    <w:p w14:paraId="13FD5D57" w14:textId="34853F53" w:rsidR="00A11483" w:rsidRPr="00552431" w:rsidRDefault="001863EF" w:rsidP="00C33CB7">
      <w:pPr>
        <w:ind w:left="3"/>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 xml:space="preserve">Many of the core team received </w:t>
      </w:r>
      <w:proofErr w:type="spellStart"/>
      <w:r w:rsidR="007E79EA" w:rsidRPr="00552431">
        <w:rPr>
          <w:rFonts w:cstheme="majorHAnsi"/>
          <w:i/>
          <w:iCs/>
          <w:color w:val="000000" w:themeColor="text1"/>
        </w:rPr>
        <w:t>J</w:t>
      </w:r>
      <w:r w:rsidR="00A11483" w:rsidRPr="00552431">
        <w:rPr>
          <w:rFonts w:cstheme="majorHAnsi"/>
          <w:i/>
          <w:iCs/>
          <w:color w:val="000000" w:themeColor="text1"/>
        </w:rPr>
        <w:t>obkeeper</w:t>
      </w:r>
      <w:proofErr w:type="spellEnd"/>
      <w:r w:rsidR="00A11483" w:rsidRPr="00552431">
        <w:rPr>
          <w:rFonts w:cstheme="majorHAnsi"/>
          <w:i/>
          <w:iCs/>
          <w:color w:val="000000" w:themeColor="text1"/>
        </w:rPr>
        <w:t xml:space="preserve"> via their primary jobs. This is not the primary role any member of our </w:t>
      </w:r>
      <w:r w:rsidR="00FC3910" w:rsidRPr="00552431">
        <w:rPr>
          <w:rFonts w:cstheme="majorHAnsi"/>
          <w:i/>
          <w:iCs/>
          <w:color w:val="000000" w:themeColor="text1"/>
        </w:rPr>
        <w:t>organisation is</w:t>
      </w:r>
      <w:r w:rsidR="00A11483" w:rsidRPr="00552431">
        <w:rPr>
          <w:rFonts w:cstheme="majorHAnsi"/>
          <w:i/>
          <w:iCs/>
          <w:color w:val="000000" w:themeColor="text1"/>
        </w:rPr>
        <w:t xml:space="preserve"> employed to do.</w:t>
      </w:r>
      <w:r w:rsidR="003B1E1C">
        <w:rPr>
          <w:rFonts w:cstheme="majorHAnsi"/>
          <w:i/>
          <w:iCs/>
          <w:color w:val="000000" w:themeColor="text1"/>
        </w:rPr>
        <w:t>”</w:t>
      </w:r>
    </w:p>
    <w:p w14:paraId="79F2948A" w14:textId="77777777" w:rsidR="00A11483" w:rsidRPr="00552431" w:rsidRDefault="00A11483" w:rsidP="00C726A9">
      <w:pPr>
        <w:pStyle w:val="ListParagraph"/>
        <w:ind w:left="363"/>
        <w:rPr>
          <w:rFonts w:cstheme="majorHAnsi"/>
          <w:i/>
          <w:iCs/>
          <w:color w:val="000000" w:themeColor="text1"/>
        </w:rPr>
      </w:pPr>
    </w:p>
    <w:p w14:paraId="6A396C57" w14:textId="4898B730" w:rsidR="00A11483" w:rsidRPr="00552431" w:rsidRDefault="001863EF" w:rsidP="00C33CB7">
      <w:pPr>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JobKeeper was a saviour. We were able to increase hours for Marketing Manager due to support and have maintained that. However, two other part-time staff received support from other organisations which meant we received no support for them. And of course, as you know, all our artists and crew were contractors, which mean they received no support whatsoever from JobKeeper. As contract work does not appear to be understood.</w:t>
      </w:r>
      <w:r w:rsidR="003B1E1C">
        <w:rPr>
          <w:rFonts w:cstheme="majorHAnsi"/>
          <w:i/>
          <w:iCs/>
          <w:color w:val="000000" w:themeColor="text1"/>
        </w:rPr>
        <w:t>”</w:t>
      </w:r>
    </w:p>
    <w:p w14:paraId="0B25C918" w14:textId="77777777" w:rsidR="00552431" w:rsidRPr="00552431" w:rsidRDefault="00552431" w:rsidP="00C33CB7">
      <w:pPr>
        <w:rPr>
          <w:rFonts w:cstheme="majorHAnsi"/>
          <w:i/>
          <w:iCs/>
          <w:color w:val="000000" w:themeColor="text1"/>
        </w:rPr>
      </w:pPr>
    </w:p>
    <w:p w14:paraId="2C849904" w14:textId="3DF1C1B3" w:rsidR="00A11483" w:rsidRPr="00552431" w:rsidRDefault="001863EF" w:rsidP="00C33CB7">
      <w:pPr>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What a wonderful time being paid at a rate that is reflective of requirements of the workload.</w:t>
      </w:r>
      <w:r w:rsidR="003B1E1C">
        <w:rPr>
          <w:rFonts w:cstheme="majorHAnsi"/>
          <w:i/>
          <w:iCs/>
          <w:color w:val="000000" w:themeColor="text1"/>
        </w:rPr>
        <w:t>”</w:t>
      </w:r>
    </w:p>
    <w:p w14:paraId="54F34C90" w14:textId="77777777" w:rsidR="00552431" w:rsidRPr="00552431" w:rsidRDefault="00552431" w:rsidP="00C33CB7">
      <w:pPr>
        <w:rPr>
          <w:rFonts w:cstheme="majorHAnsi"/>
          <w:i/>
          <w:iCs/>
          <w:color w:val="000000" w:themeColor="text1"/>
        </w:rPr>
      </w:pPr>
    </w:p>
    <w:p w14:paraId="6D044397" w14:textId="474C0518" w:rsidR="00A11483" w:rsidRPr="00552431" w:rsidRDefault="001863EF" w:rsidP="00C33CB7">
      <w:pPr>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 xml:space="preserve">JobKeeper was extremely valuable for [our] core group of contracted artists. We were able to put 12 artists on a weekly retainer through </w:t>
      </w:r>
      <w:proofErr w:type="spellStart"/>
      <w:r w:rsidR="007E79EA" w:rsidRPr="00552431">
        <w:rPr>
          <w:rFonts w:cstheme="majorHAnsi"/>
          <w:i/>
          <w:iCs/>
          <w:color w:val="000000" w:themeColor="text1"/>
        </w:rPr>
        <w:t>J</w:t>
      </w:r>
      <w:r w:rsidR="00A11483" w:rsidRPr="00552431">
        <w:rPr>
          <w:rFonts w:cstheme="majorHAnsi"/>
          <w:i/>
          <w:iCs/>
          <w:color w:val="000000" w:themeColor="text1"/>
        </w:rPr>
        <w:t>obkeeper</w:t>
      </w:r>
      <w:proofErr w:type="spellEnd"/>
      <w:r w:rsidR="00A11483" w:rsidRPr="00552431">
        <w:rPr>
          <w:rFonts w:cstheme="majorHAnsi"/>
          <w:i/>
          <w:iCs/>
          <w:color w:val="000000" w:themeColor="text1"/>
        </w:rPr>
        <w:t>.</w:t>
      </w:r>
      <w:r w:rsidR="003B1E1C">
        <w:rPr>
          <w:rFonts w:cstheme="majorHAnsi"/>
          <w:i/>
          <w:iCs/>
          <w:color w:val="000000" w:themeColor="text1"/>
        </w:rPr>
        <w:t>”</w:t>
      </w:r>
    </w:p>
    <w:p w14:paraId="57A1E579" w14:textId="77777777" w:rsidR="00A11483" w:rsidRPr="00552431" w:rsidRDefault="00A11483" w:rsidP="00C726A9">
      <w:pPr>
        <w:pStyle w:val="ListParagraph"/>
        <w:ind w:left="363"/>
        <w:rPr>
          <w:rFonts w:cstheme="majorHAnsi"/>
          <w:i/>
          <w:iCs/>
          <w:color w:val="000000" w:themeColor="text1"/>
        </w:rPr>
      </w:pPr>
    </w:p>
    <w:p w14:paraId="78ED4944" w14:textId="13FFEA85" w:rsidR="00A11483" w:rsidRPr="00552431" w:rsidRDefault="001863EF" w:rsidP="00C33CB7">
      <w:pPr>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JobKeeper allowed us to continue to pay our core staff in a year where our earned income was reduced by 72%.</w:t>
      </w:r>
      <w:r w:rsidR="003B1E1C">
        <w:rPr>
          <w:rFonts w:cstheme="majorHAnsi"/>
          <w:i/>
          <w:iCs/>
          <w:color w:val="000000" w:themeColor="text1"/>
        </w:rPr>
        <w:t>”</w:t>
      </w:r>
    </w:p>
    <w:p w14:paraId="4220AEA3" w14:textId="77777777" w:rsidR="00A11483" w:rsidRPr="00552431" w:rsidRDefault="00A11483" w:rsidP="00C726A9">
      <w:pPr>
        <w:pStyle w:val="ListParagraph"/>
        <w:ind w:left="363"/>
        <w:rPr>
          <w:rFonts w:cstheme="majorHAnsi"/>
          <w:i/>
          <w:iCs/>
          <w:color w:val="000000" w:themeColor="text1"/>
        </w:rPr>
      </w:pPr>
    </w:p>
    <w:p w14:paraId="7AD883A5" w14:textId="707738B4" w:rsidR="00A11483" w:rsidRPr="00552431" w:rsidRDefault="001863EF" w:rsidP="00C33CB7">
      <w:pPr>
        <w:rPr>
          <w:rFonts w:cstheme="majorHAnsi"/>
          <w:i/>
          <w:iCs/>
          <w:color w:val="000000" w:themeColor="text1"/>
        </w:rPr>
      </w:pPr>
      <w:r>
        <w:rPr>
          <w:rFonts w:cstheme="majorHAnsi"/>
          <w:i/>
          <w:iCs/>
          <w:color w:val="000000" w:themeColor="text1"/>
        </w:rPr>
        <w:t>"</w:t>
      </w:r>
      <w:r w:rsidR="00A11483" w:rsidRPr="00552431">
        <w:rPr>
          <w:rFonts w:cstheme="majorHAnsi"/>
          <w:i/>
          <w:iCs/>
          <w:color w:val="000000" w:themeColor="text1"/>
        </w:rPr>
        <w:t>We wouldn't have survived as a business without Job Keeper. Roughly 60-70% of our annual expenses are staff. Beyond core FTE, our [</w:t>
      </w:r>
      <w:r w:rsidR="007A0B3C" w:rsidRPr="003B1E1C">
        <w:rPr>
          <w:rFonts w:cstheme="majorHAnsi"/>
          <w:i/>
          <w:iCs/>
        </w:rPr>
        <w:t>organisation</w:t>
      </w:r>
      <w:r w:rsidR="00A11483" w:rsidRPr="00552431">
        <w:rPr>
          <w:rFonts w:cstheme="majorHAnsi"/>
          <w:i/>
          <w:iCs/>
          <w:color w:val="000000" w:themeColor="text1"/>
        </w:rPr>
        <w:t>] also employs approximately 30 artists, facilitators, support workers, casual techs, hospitality, and front of house staff. In total 36 staff, including 16 of these casual accessed Job Keeper.</w:t>
      </w:r>
      <w:r w:rsidR="003B1E1C">
        <w:rPr>
          <w:rFonts w:cstheme="majorHAnsi"/>
          <w:i/>
          <w:iCs/>
          <w:color w:val="000000" w:themeColor="text1"/>
        </w:rPr>
        <w:t>”</w:t>
      </w:r>
    </w:p>
    <w:p w14:paraId="38784B32" w14:textId="5DE158C2" w:rsidR="00760105" w:rsidRPr="00912AB9" w:rsidRDefault="00760105" w:rsidP="00082DE8">
      <w:pPr>
        <w:pStyle w:val="ListParagraph"/>
        <w:numPr>
          <w:ilvl w:val="0"/>
          <w:numId w:val="3"/>
        </w:numPr>
        <w:rPr>
          <w:rFonts w:cstheme="majorHAnsi"/>
          <w:i/>
          <w:color w:val="000000" w:themeColor="text1"/>
        </w:rPr>
      </w:pPr>
      <w:r w:rsidRPr="00912AB9">
        <w:rPr>
          <w:rFonts w:cstheme="majorHAnsi"/>
          <w:color w:val="000000" w:themeColor="text1"/>
        </w:rPr>
        <w:br w:type="page"/>
      </w:r>
    </w:p>
    <w:p w14:paraId="08E49DB2" w14:textId="38BC11B4" w:rsidR="00760105" w:rsidRPr="008820EB" w:rsidRDefault="00760105" w:rsidP="008820EB">
      <w:pPr>
        <w:pStyle w:val="Heading1"/>
      </w:pPr>
      <w:bookmarkStart w:id="75" w:name="_Toc27659467"/>
      <w:bookmarkStart w:id="76" w:name="_Toc87366536"/>
      <w:r w:rsidRPr="008820EB">
        <w:lastRenderedPageBreak/>
        <w:t>P</w:t>
      </w:r>
      <w:r w:rsidR="008820EB">
        <w:t>art</w:t>
      </w:r>
      <w:r w:rsidRPr="008820EB">
        <w:t xml:space="preserve"> 11</w:t>
      </w:r>
      <w:r w:rsidR="006976E2" w:rsidRPr="008820EB">
        <w:tab/>
      </w:r>
      <w:bookmarkEnd w:id="75"/>
      <w:r w:rsidR="008820EB" w:rsidRPr="00F57E1A">
        <w:rPr>
          <w:b w:val="0"/>
          <w:bCs/>
        </w:rPr>
        <w:t>Aspirational Targets and Further Discussion</w:t>
      </w:r>
      <w:bookmarkEnd w:id="76"/>
    </w:p>
    <w:p w14:paraId="2761FBBC" w14:textId="77777777" w:rsidR="00202F7B" w:rsidRPr="00912AB9" w:rsidRDefault="00202F7B" w:rsidP="00E06685">
      <w:pPr>
        <w:rPr>
          <w:rFonts w:cstheme="majorHAnsi"/>
          <w:color w:val="000000" w:themeColor="text1"/>
        </w:rPr>
      </w:pPr>
    </w:p>
    <w:p w14:paraId="284274D2" w14:textId="06728082" w:rsidR="00393B23" w:rsidRPr="00912AB9" w:rsidRDefault="00FE70BC" w:rsidP="004001D3">
      <w:pPr>
        <w:pStyle w:val="Heading2"/>
      </w:pPr>
      <w:bookmarkStart w:id="77" w:name="_Toc87366537"/>
      <w:r w:rsidRPr="00912AB9">
        <w:t>Aspirational Target Range for Salaries</w:t>
      </w:r>
      <w:bookmarkEnd w:id="77"/>
    </w:p>
    <w:p w14:paraId="73E5DA22" w14:textId="77777777" w:rsidR="007C7AB0" w:rsidRPr="00912AB9" w:rsidRDefault="007C7AB0" w:rsidP="007C7AB0">
      <w:pPr>
        <w:rPr>
          <w:rFonts w:cstheme="majorHAnsi"/>
          <w:color w:val="000000" w:themeColor="text1"/>
        </w:rPr>
      </w:pPr>
    </w:p>
    <w:p w14:paraId="0D31CD5D" w14:textId="64C82D90" w:rsidR="00915694" w:rsidRDefault="00915694" w:rsidP="00915694">
      <w:pPr>
        <w:rPr>
          <w:rFonts w:cstheme="majorHAnsi"/>
          <w:color w:val="000000" w:themeColor="text1"/>
        </w:rPr>
      </w:pPr>
      <w:r w:rsidRPr="00912AB9">
        <w:rPr>
          <w:rFonts w:cstheme="majorHAnsi"/>
          <w:color w:val="000000" w:themeColor="text1"/>
        </w:rPr>
        <w:t>Based on benchmarking across th</w:t>
      </w:r>
      <w:r w:rsidR="00B939E6" w:rsidRPr="00912AB9">
        <w:rPr>
          <w:rFonts w:cstheme="majorHAnsi"/>
          <w:color w:val="000000" w:themeColor="text1"/>
        </w:rPr>
        <w:t>e non-profit sector, current</w:t>
      </w:r>
      <w:r w:rsidRPr="00912AB9">
        <w:rPr>
          <w:rFonts w:cstheme="majorHAnsi"/>
          <w:color w:val="000000" w:themeColor="text1"/>
        </w:rPr>
        <w:t xml:space="preserve"> salaries in the small to medium arts sector are still well below the national averages for similar positions: </w:t>
      </w:r>
      <w:r w:rsidR="00B579A9" w:rsidRPr="00912AB9">
        <w:rPr>
          <w:rFonts w:cstheme="majorHAnsi"/>
          <w:color w:val="000000" w:themeColor="text1"/>
        </w:rPr>
        <w:t xml:space="preserve">respondent organisations paying </w:t>
      </w:r>
      <w:r w:rsidRPr="00912AB9">
        <w:rPr>
          <w:rFonts w:cstheme="majorHAnsi"/>
          <w:color w:val="000000" w:themeColor="text1"/>
        </w:rPr>
        <w:t>between $</w:t>
      </w:r>
      <w:r w:rsidR="00DB1B60">
        <w:rPr>
          <w:rFonts w:cstheme="majorHAnsi"/>
          <w:color w:val="000000" w:themeColor="text1"/>
        </w:rPr>
        <w:t>2</w:t>
      </w:r>
      <w:r w:rsidRPr="00912AB9">
        <w:rPr>
          <w:rFonts w:cstheme="majorHAnsi"/>
          <w:color w:val="000000" w:themeColor="text1"/>
        </w:rPr>
        <w:t>0,000 and $</w:t>
      </w:r>
      <w:r w:rsidR="00DB1B60">
        <w:rPr>
          <w:rFonts w:cstheme="majorHAnsi"/>
          <w:color w:val="000000" w:themeColor="text1"/>
        </w:rPr>
        <w:t>4</w:t>
      </w:r>
      <w:r w:rsidRPr="00912AB9">
        <w:rPr>
          <w:rFonts w:cstheme="majorHAnsi"/>
          <w:color w:val="000000" w:themeColor="text1"/>
        </w:rPr>
        <w:t>0,000 below what is paid for similar roles in organisations with similar turnover. The Aspirational Target Range below</w:t>
      </w:r>
      <w:r w:rsidR="00330617" w:rsidRPr="00912AB9">
        <w:rPr>
          <w:rFonts w:cstheme="majorHAnsi"/>
          <w:color w:val="000000" w:themeColor="text1"/>
        </w:rPr>
        <w:t xml:space="preserve"> is </w:t>
      </w:r>
      <w:r w:rsidR="00614785" w:rsidRPr="00912AB9">
        <w:rPr>
          <w:rFonts w:cstheme="majorHAnsi"/>
          <w:color w:val="000000" w:themeColor="text1"/>
        </w:rPr>
        <w:t xml:space="preserve">based on data from the Pro Bono Australia Salary Survey of the broader not for profit </w:t>
      </w:r>
      <w:r w:rsidR="006A30A6" w:rsidRPr="00912AB9">
        <w:rPr>
          <w:rFonts w:cstheme="majorHAnsi"/>
          <w:color w:val="000000" w:themeColor="text1"/>
        </w:rPr>
        <w:t>sector and</w:t>
      </w:r>
      <w:r w:rsidR="00330617" w:rsidRPr="00912AB9">
        <w:rPr>
          <w:rFonts w:cstheme="majorHAnsi"/>
          <w:color w:val="000000" w:themeColor="text1"/>
        </w:rPr>
        <w:t xml:space="preserve"> are </w:t>
      </w:r>
      <w:r w:rsidR="00DC226A" w:rsidRPr="00912AB9">
        <w:rPr>
          <w:rFonts w:cstheme="majorHAnsi"/>
          <w:color w:val="000000" w:themeColor="text1"/>
        </w:rPr>
        <w:t>very close to</w:t>
      </w:r>
      <w:r w:rsidR="007463FB" w:rsidRPr="00912AB9">
        <w:rPr>
          <w:rFonts w:cstheme="majorHAnsi"/>
          <w:color w:val="000000" w:themeColor="text1"/>
        </w:rPr>
        <w:t xml:space="preserve"> the </w:t>
      </w:r>
      <w:r w:rsidR="00330617" w:rsidRPr="00912AB9">
        <w:rPr>
          <w:rFonts w:cstheme="majorHAnsi"/>
          <w:color w:val="000000" w:themeColor="text1"/>
        </w:rPr>
        <w:t xml:space="preserve">target ranges </w:t>
      </w:r>
      <w:r w:rsidR="007463FB" w:rsidRPr="00912AB9">
        <w:rPr>
          <w:rFonts w:cstheme="majorHAnsi"/>
          <w:color w:val="000000" w:themeColor="text1"/>
        </w:rPr>
        <w:t>that TNA</w:t>
      </w:r>
      <w:r w:rsidR="00330617" w:rsidRPr="00912AB9">
        <w:rPr>
          <w:rFonts w:cstheme="majorHAnsi"/>
          <w:color w:val="000000" w:themeColor="text1"/>
        </w:rPr>
        <w:t xml:space="preserve"> presented in </w:t>
      </w:r>
      <w:r w:rsidR="00B939E6" w:rsidRPr="00912AB9">
        <w:rPr>
          <w:rFonts w:cstheme="majorHAnsi"/>
          <w:color w:val="000000" w:themeColor="text1"/>
        </w:rPr>
        <w:t>2017</w:t>
      </w:r>
      <w:r w:rsidR="00F778B1">
        <w:rPr>
          <w:rFonts w:cstheme="majorHAnsi"/>
          <w:color w:val="000000" w:themeColor="text1"/>
        </w:rPr>
        <w:t xml:space="preserve"> and 2019. </w:t>
      </w:r>
    </w:p>
    <w:p w14:paraId="0DB2E5A4" w14:textId="23206FE4" w:rsidR="003B1E1C" w:rsidRDefault="003B1E1C" w:rsidP="00915694">
      <w:pPr>
        <w:rPr>
          <w:rFonts w:cstheme="majorHAnsi"/>
          <w:color w:val="000000" w:themeColor="text1"/>
        </w:rPr>
      </w:pPr>
    </w:p>
    <w:p w14:paraId="2E7130DB" w14:textId="476C0FC9" w:rsidR="003B1E1C" w:rsidRDefault="003B1E1C" w:rsidP="00915694">
      <w:pPr>
        <w:rPr>
          <w:rFonts w:cstheme="majorHAnsi"/>
          <w:color w:val="000000" w:themeColor="text1"/>
        </w:rPr>
      </w:pPr>
    </w:p>
    <w:p w14:paraId="646840E8" w14:textId="78C4C290" w:rsidR="003B1E1C" w:rsidRPr="008C194D" w:rsidRDefault="003B1E1C" w:rsidP="003B1E1C">
      <w:pPr>
        <w:jc w:val="center"/>
      </w:pPr>
      <w:r>
        <w:rPr>
          <w:rFonts w:cstheme="majorHAnsi"/>
          <w:b/>
          <w:bCs/>
          <w:color w:val="000000" w:themeColor="text1"/>
          <w:szCs w:val="22"/>
        </w:rPr>
        <w:t>Table 11.1:</w:t>
      </w:r>
      <w:r w:rsidRPr="00152A3D">
        <w:rPr>
          <w:rFonts w:cstheme="majorHAnsi"/>
          <w:b/>
          <w:bCs/>
          <w:color w:val="000000" w:themeColor="text1"/>
          <w:szCs w:val="22"/>
        </w:rPr>
        <w:t xml:space="preserve"> </w:t>
      </w:r>
      <w:r>
        <w:rPr>
          <w:rFonts w:cstheme="majorHAnsi"/>
          <w:b/>
          <w:bCs/>
          <w:color w:val="000000" w:themeColor="text1"/>
          <w:szCs w:val="22"/>
        </w:rPr>
        <w:t>Average salaries per position compared to aspirational target range</w:t>
      </w:r>
      <w:r w:rsidR="008F25D7">
        <w:rPr>
          <w:rFonts w:cstheme="majorHAnsi"/>
          <w:b/>
          <w:bCs/>
          <w:color w:val="000000" w:themeColor="text1"/>
          <w:szCs w:val="22"/>
        </w:rPr>
        <w:t>.</w:t>
      </w:r>
    </w:p>
    <w:p w14:paraId="60EEED6A" w14:textId="77777777" w:rsidR="008417B8" w:rsidRPr="00912AB9" w:rsidRDefault="008417B8" w:rsidP="00915694">
      <w:pPr>
        <w:rPr>
          <w:rFonts w:cstheme="majorHAnsi"/>
          <w:color w:val="000000" w:themeColor="text1"/>
        </w:rPr>
      </w:pPr>
    </w:p>
    <w:tbl>
      <w:tblPr>
        <w:tblStyle w:val="GridTable1Light-Accent11"/>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4472C4" w:themeFill="accent1"/>
        <w:tblLook w:val="04A0" w:firstRow="1" w:lastRow="0" w:firstColumn="1" w:lastColumn="0" w:noHBand="0" w:noVBand="1"/>
        <w:tblDescription w:val="A table that details the 2021 average salary for each of the eleven surveyed positions, compared to an aspirational target range for each one."/>
      </w:tblPr>
      <w:tblGrid>
        <w:gridCol w:w="4531"/>
        <w:gridCol w:w="1985"/>
        <w:gridCol w:w="3260"/>
      </w:tblGrid>
      <w:tr w:rsidR="00DA3189" w:rsidRPr="00912AB9" w14:paraId="75BF0653" w14:textId="77777777" w:rsidTr="009924CE">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shd w:val="clear" w:color="auto" w:fill="1C5EB3"/>
            <w:vAlign w:val="center"/>
          </w:tcPr>
          <w:p w14:paraId="0B684CD8" w14:textId="7C6EE5BB" w:rsidR="00B939E6" w:rsidRPr="00912AB9" w:rsidRDefault="00B939E6" w:rsidP="003B1E1C">
            <w:pPr>
              <w:tabs>
                <w:tab w:val="left" w:pos="1220"/>
              </w:tabs>
              <w:rPr>
                <w:rFonts w:cstheme="majorHAnsi"/>
                <w:color w:val="FFFFFF" w:themeColor="background1"/>
              </w:rPr>
            </w:pPr>
          </w:p>
        </w:tc>
        <w:tc>
          <w:tcPr>
            <w:tcW w:w="1985" w:type="dxa"/>
            <w:tcBorders>
              <w:bottom w:val="none" w:sz="0" w:space="0" w:color="auto"/>
            </w:tcBorders>
            <w:shd w:val="clear" w:color="auto" w:fill="1C5EB3"/>
            <w:vAlign w:val="center"/>
          </w:tcPr>
          <w:p w14:paraId="3B58C0D4" w14:textId="73C6E65F" w:rsidR="00B939E6" w:rsidRPr="003B1E1C" w:rsidRDefault="0099051B" w:rsidP="003B1E1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B1E1C">
              <w:rPr>
                <w:color w:val="FFFFFF" w:themeColor="background1"/>
              </w:rPr>
              <w:t>2021</w:t>
            </w:r>
            <w:r w:rsidR="00B939E6" w:rsidRPr="003B1E1C">
              <w:rPr>
                <w:color w:val="FFFFFF" w:themeColor="background1"/>
              </w:rPr>
              <w:t xml:space="preserve"> Average</w:t>
            </w:r>
          </w:p>
        </w:tc>
        <w:tc>
          <w:tcPr>
            <w:tcW w:w="3260" w:type="dxa"/>
            <w:tcBorders>
              <w:bottom w:val="none" w:sz="0" w:space="0" w:color="auto"/>
            </w:tcBorders>
            <w:shd w:val="clear" w:color="auto" w:fill="1C5EB3"/>
            <w:vAlign w:val="center"/>
          </w:tcPr>
          <w:p w14:paraId="56EA4DFF" w14:textId="6573D7B2" w:rsidR="00B939E6" w:rsidRPr="003B1E1C" w:rsidRDefault="00B939E6" w:rsidP="003B1E1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B1E1C">
              <w:rPr>
                <w:color w:val="FFFFFF" w:themeColor="background1"/>
              </w:rPr>
              <w:t>Aspirational Target Range</w:t>
            </w:r>
          </w:p>
        </w:tc>
      </w:tr>
      <w:tr w:rsidR="008820EB" w:rsidRPr="00912AB9" w14:paraId="63F7CBCD" w14:textId="77777777" w:rsidTr="003B1E1C">
        <w:trPr>
          <w:trHeight w:val="35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3C62A46D" w14:textId="7EAE1F71" w:rsidR="008820EB" w:rsidRPr="008820EB" w:rsidRDefault="008820EB" w:rsidP="003B1E1C">
            <w:pPr>
              <w:tabs>
                <w:tab w:val="left" w:pos="1220"/>
              </w:tabs>
              <w:rPr>
                <w:rFonts w:cstheme="majorHAnsi"/>
              </w:rPr>
            </w:pPr>
            <w:r w:rsidRPr="008820EB">
              <w:rPr>
                <w:rFonts w:cstheme="majorHAnsi"/>
              </w:rPr>
              <w:t>G</w:t>
            </w:r>
            <w:r>
              <w:rPr>
                <w:rFonts w:cstheme="majorHAnsi"/>
              </w:rPr>
              <w:t>eneral Manager</w:t>
            </w:r>
            <w:r w:rsidRPr="008820EB">
              <w:rPr>
                <w:rFonts w:cstheme="majorHAnsi"/>
              </w:rPr>
              <w:t>/Exec</w:t>
            </w:r>
            <w:r>
              <w:rPr>
                <w:rFonts w:cstheme="majorHAnsi"/>
              </w:rPr>
              <w:t>utive</w:t>
            </w:r>
            <w:r w:rsidRPr="008820EB">
              <w:rPr>
                <w:rFonts w:cstheme="majorHAnsi"/>
              </w:rPr>
              <w:t xml:space="preserve"> Producer</w:t>
            </w:r>
          </w:p>
        </w:tc>
        <w:tc>
          <w:tcPr>
            <w:tcW w:w="1985" w:type="dxa"/>
            <w:shd w:val="clear" w:color="auto" w:fill="auto"/>
            <w:vAlign w:val="center"/>
          </w:tcPr>
          <w:p w14:paraId="2F4AB042" w14:textId="763C06DD"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$86,137 </w:t>
            </w:r>
          </w:p>
        </w:tc>
        <w:tc>
          <w:tcPr>
            <w:tcW w:w="3260" w:type="dxa"/>
            <w:shd w:val="clear" w:color="auto" w:fill="auto"/>
            <w:vAlign w:val="center"/>
          </w:tcPr>
          <w:p w14:paraId="5F589277" w14:textId="0947CE03"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w:t>
            </w:r>
            <w:r w:rsidRPr="00324BBC">
              <w:t>105k - $150k</w:t>
            </w:r>
          </w:p>
        </w:tc>
      </w:tr>
      <w:tr w:rsidR="008820EB" w:rsidRPr="00912AB9" w14:paraId="3D5AF6A4" w14:textId="77777777" w:rsidTr="003B1E1C">
        <w:trPr>
          <w:trHeight w:val="339"/>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345258E1" w14:textId="21230518" w:rsidR="008820EB" w:rsidRPr="008820EB" w:rsidRDefault="008820EB" w:rsidP="003B1E1C">
            <w:pPr>
              <w:tabs>
                <w:tab w:val="left" w:pos="1220"/>
              </w:tabs>
              <w:rPr>
                <w:rFonts w:cstheme="majorHAnsi"/>
              </w:rPr>
            </w:pPr>
            <w:r w:rsidRPr="008820EB">
              <w:rPr>
                <w:rFonts w:cstheme="majorHAnsi"/>
              </w:rPr>
              <w:t>Artistic Director</w:t>
            </w:r>
          </w:p>
        </w:tc>
        <w:tc>
          <w:tcPr>
            <w:tcW w:w="1985" w:type="dxa"/>
            <w:shd w:val="clear" w:color="auto" w:fill="auto"/>
            <w:vAlign w:val="center"/>
          </w:tcPr>
          <w:p w14:paraId="56288EAC" w14:textId="6F4592CC"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$86,052 </w:t>
            </w:r>
          </w:p>
        </w:tc>
        <w:tc>
          <w:tcPr>
            <w:tcW w:w="3260" w:type="dxa"/>
            <w:shd w:val="clear" w:color="auto" w:fill="auto"/>
            <w:vAlign w:val="center"/>
          </w:tcPr>
          <w:p w14:paraId="6CF63BA4" w14:textId="2855A93C"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$105k - $150k</w:t>
            </w:r>
          </w:p>
        </w:tc>
      </w:tr>
      <w:tr w:rsidR="008820EB" w:rsidRPr="00912AB9" w14:paraId="24441268"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5B4D95A" w14:textId="79184F0F" w:rsidR="008820EB" w:rsidRPr="008820EB" w:rsidRDefault="008820EB" w:rsidP="003B1E1C">
            <w:pPr>
              <w:tabs>
                <w:tab w:val="left" w:pos="1220"/>
              </w:tabs>
              <w:rPr>
                <w:rFonts w:cstheme="majorHAnsi"/>
              </w:rPr>
            </w:pPr>
            <w:r w:rsidRPr="008820EB">
              <w:rPr>
                <w:rFonts w:cstheme="majorHAnsi"/>
              </w:rPr>
              <w:t>Producer</w:t>
            </w:r>
          </w:p>
        </w:tc>
        <w:tc>
          <w:tcPr>
            <w:tcW w:w="1985" w:type="dxa"/>
            <w:shd w:val="clear" w:color="auto" w:fill="auto"/>
            <w:vAlign w:val="center"/>
          </w:tcPr>
          <w:p w14:paraId="6603417C" w14:textId="18A3CA97"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$67,592 </w:t>
            </w:r>
          </w:p>
        </w:tc>
        <w:tc>
          <w:tcPr>
            <w:tcW w:w="3260" w:type="dxa"/>
            <w:shd w:val="clear" w:color="auto" w:fill="auto"/>
            <w:vAlign w:val="center"/>
          </w:tcPr>
          <w:p w14:paraId="25F4328D" w14:textId="3F472B70"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$84k - $110k</w:t>
            </w:r>
          </w:p>
        </w:tc>
      </w:tr>
      <w:tr w:rsidR="008820EB" w:rsidRPr="00912AB9" w14:paraId="5E6E85E1" w14:textId="77777777" w:rsidTr="003B1E1C">
        <w:trPr>
          <w:trHeight w:val="35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282E8AF" w14:textId="2C1F0F12" w:rsidR="008820EB" w:rsidRPr="008820EB" w:rsidRDefault="008820EB" w:rsidP="003B1E1C">
            <w:pPr>
              <w:tabs>
                <w:tab w:val="left" w:pos="1220"/>
              </w:tabs>
              <w:rPr>
                <w:rFonts w:cstheme="majorHAnsi"/>
              </w:rPr>
            </w:pPr>
            <w:r w:rsidRPr="008820EB">
              <w:rPr>
                <w:rFonts w:cstheme="majorHAnsi"/>
              </w:rPr>
              <w:t>Associate Director</w:t>
            </w:r>
          </w:p>
        </w:tc>
        <w:tc>
          <w:tcPr>
            <w:tcW w:w="1985" w:type="dxa"/>
            <w:shd w:val="clear" w:color="auto" w:fill="auto"/>
            <w:vAlign w:val="center"/>
          </w:tcPr>
          <w:p w14:paraId="532577A9" w14:textId="31B7FA51"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$67,904 </w:t>
            </w:r>
          </w:p>
        </w:tc>
        <w:tc>
          <w:tcPr>
            <w:tcW w:w="3260" w:type="dxa"/>
            <w:shd w:val="clear" w:color="auto" w:fill="auto"/>
            <w:vAlign w:val="center"/>
          </w:tcPr>
          <w:p w14:paraId="5F6C726C" w14:textId="20B9F26D"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$84k - $110k</w:t>
            </w:r>
          </w:p>
        </w:tc>
      </w:tr>
      <w:tr w:rsidR="008820EB" w:rsidRPr="00912AB9" w14:paraId="5C600FD3" w14:textId="77777777" w:rsidTr="003B1E1C">
        <w:trPr>
          <w:trHeight w:val="32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5112F11D" w14:textId="01E51F14" w:rsidR="008820EB" w:rsidRPr="008820EB" w:rsidRDefault="008820EB" w:rsidP="003B1E1C">
            <w:pPr>
              <w:tabs>
                <w:tab w:val="left" w:pos="1220"/>
              </w:tabs>
              <w:rPr>
                <w:rFonts w:cstheme="majorHAnsi"/>
              </w:rPr>
            </w:pPr>
            <w:r w:rsidRPr="008820EB">
              <w:rPr>
                <w:rFonts w:cstheme="majorHAnsi"/>
              </w:rPr>
              <w:t>Finance Manager</w:t>
            </w:r>
          </w:p>
        </w:tc>
        <w:tc>
          <w:tcPr>
            <w:tcW w:w="1985" w:type="dxa"/>
            <w:shd w:val="clear" w:color="auto" w:fill="auto"/>
            <w:vAlign w:val="center"/>
          </w:tcPr>
          <w:p w14:paraId="5EB8C059" w14:textId="0AD55FDB"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$79,346 </w:t>
            </w:r>
          </w:p>
        </w:tc>
        <w:tc>
          <w:tcPr>
            <w:tcW w:w="3260" w:type="dxa"/>
            <w:shd w:val="clear" w:color="auto" w:fill="auto"/>
            <w:vAlign w:val="center"/>
          </w:tcPr>
          <w:p w14:paraId="70B7F5DD" w14:textId="790D1A86"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$84k - $110k</w:t>
            </w:r>
          </w:p>
        </w:tc>
      </w:tr>
      <w:tr w:rsidR="008820EB" w:rsidRPr="00912AB9" w14:paraId="3AE7DAC7" w14:textId="77777777" w:rsidTr="003B1E1C">
        <w:trPr>
          <w:trHeight w:val="339"/>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C4C0B42" w14:textId="14182E1F" w:rsidR="008820EB" w:rsidRPr="008820EB" w:rsidRDefault="008820EB" w:rsidP="003B1E1C">
            <w:pPr>
              <w:tabs>
                <w:tab w:val="left" w:pos="1220"/>
              </w:tabs>
              <w:rPr>
                <w:rFonts w:cstheme="majorHAnsi"/>
              </w:rPr>
            </w:pPr>
            <w:r w:rsidRPr="008820EB">
              <w:rPr>
                <w:rFonts w:cstheme="majorHAnsi"/>
              </w:rPr>
              <w:t>Administrator</w:t>
            </w:r>
            <w:r>
              <w:rPr>
                <w:rFonts w:cstheme="majorHAnsi"/>
              </w:rPr>
              <w:t>/Operations Manager</w:t>
            </w:r>
          </w:p>
        </w:tc>
        <w:tc>
          <w:tcPr>
            <w:tcW w:w="1985" w:type="dxa"/>
            <w:shd w:val="clear" w:color="auto" w:fill="auto"/>
            <w:vAlign w:val="center"/>
          </w:tcPr>
          <w:p w14:paraId="3C58DB9D" w14:textId="2439E760"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$61,751 </w:t>
            </w:r>
          </w:p>
        </w:tc>
        <w:tc>
          <w:tcPr>
            <w:tcW w:w="3260" w:type="dxa"/>
            <w:shd w:val="clear" w:color="auto" w:fill="auto"/>
            <w:vAlign w:val="center"/>
          </w:tcPr>
          <w:p w14:paraId="37EDDA98" w14:textId="5520AA69"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$78k - $104k</w:t>
            </w:r>
          </w:p>
        </w:tc>
      </w:tr>
      <w:tr w:rsidR="008820EB" w:rsidRPr="00912AB9" w14:paraId="79994DF3"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BC0CACC" w14:textId="50A5506A" w:rsidR="008820EB" w:rsidRPr="008820EB" w:rsidRDefault="008820EB" w:rsidP="003B1E1C">
            <w:pPr>
              <w:tabs>
                <w:tab w:val="left" w:pos="1220"/>
              </w:tabs>
              <w:rPr>
                <w:rFonts w:cstheme="majorHAnsi"/>
              </w:rPr>
            </w:pPr>
            <w:r w:rsidRPr="008820EB">
              <w:rPr>
                <w:rFonts w:cstheme="majorHAnsi"/>
              </w:rPr>
              <w:t>Production Manager</w:t>
            </w:r>
          </w:p>
        </w:tc>
        <w:tc>
          <w:tcPr>
            <w:tcW w:w="1985" w:type="dxa"/>
            <w:shd w:val="clear" w:color="auto" w:fill="auto"/>
            <w:vAlign w:val="center"/>
          </w:tcPr>
          <w:p w14:paraId="5E30F163" w14:textId="08BCEBBE"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$67,833 </w:t>
            </w:r>
          </w:p>
        </w:tc>
        <w:tc>
          <w:tcPr>
            <w:tcW w:w="3260" w:type="dxa"/>
            <w:shd w:val="clear" w:color="auto" w:fill="auto"/>
            <w:vAlign w:val="center"/>
          </w:tcPr>
          <w:p w14:paraId="16A957C8" w14:textId="1E61543A"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$90k - $110k</w:t>
            </w:r>
          </w:p>
        </w:tc>
      </w:tr>
      <w:tr w:rsidR="008820EB" w:rsidRPr="00912AB9" w14:paraId="6D566873"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44A09BAB" w14:textId="0F14FA3F" w:rsidR="008820EB" w:rsidRPr="008820EB" w:rsidRDefault="008820EB" w:rsidP="003B1E1C">
            <w:pPr>
              <w:tabs>
                <w:tab w:val="left" w:pos="1220"/>
              </w:tabs>
              <w:rPr>
                <w:rFonts w:cstheme="majorHAnsi"/>
              </w:rPr>
            </w:pPr>
            <w:r w:rsidRPr="008820EB">
              <w:rPr>
                <w:rFonts w:cstheme="majorHAnsi"/>
              </w:rPr>
              <w:t>Venue Manager</w:t>
            </w:r>
          </w:p>
        </w:tc>
        <w:tc>
          <w:tcPr>
            <w:tcW w:w="1985" w:type="dxa"/>
            <w:shd w:val="clear" w:color="auto" w:fill="auto"/>
            <w:vAlign w:val="center"/>
          </w:tcPr>
          <w:p w14:paraId="6080B57A" w14:textId="4139B61F"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$65,909 </w:t>
            </w:r>
          </w:p>
        </w:tc>
        <w:tc>
          <w:tcPr>
            <w:tcW w:w="3260" w:type="dxa"/>
            <w:shd w:val="clear" w:color="auto" w:fill="auto"/>
            <w:vAlign w:val="center"/>
          </w:tcPr>
          <w:p w14:paraId="44BEF8AA" w14:textId="25541E71"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$90k - $110k</w:t>
            </w:r>
          </w:p>
        </w:tc>
      </w:tr>
      <w:tr w:rsidR="008820EB" w:rsidRPr="00912AB9" w14:paraId="00C907EE"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09504942" w14:textId="1DF3E76D" w:rsidR="008820EB" w:rsidRPr="008820EB" w:rsidRDefault="008820EB" w:rsidP="003B1E1C">
            <w:pPr>
              <w:tabs>
                <w:tab w:val="left" w:pos="1220"/>
              </w:tabs>
              <w:rPr>
                <w:rFonts w:cstheme="majorHAnsi"/>
              </w:rPr>
            </w:pPr>
            <w:r w:rsidRPr="008820EB">
              <w:rPr>
                <w:rFonts w:cstheme="majorHAnsi"/>
              </w:rPr>
              <w:t>Marketing Manager</w:t>
            </w:r>
          </w:p>
        </w:tc>
        <w:tc>
          <w:tcPr>
            <w:tcW w:w="1985" w:type="dxa"/>
            <w:shd w:val="clear" w:color="auto" w:fill="auto"/>
            <w:vAlign w:val="center"/>
          </w:tcPr>
          <w:p w14:paraId="681724B1" w14:textId="21E5E34C"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$67,082 </w:t>
            </w:r>
          </w:p>
        </w:tc>
        <w:tc>
          <w:tcPr>
            <w:tcW w:w="3260" w:type="dxa"/>
            <w:shd w:val="clear" w:color="auto" w:fill="auto"/>
            <w:vAlign w:val="center"/>
          </w:tcPr>
          <w:p w14:paraId="5AE79196" w14:textId="4956FDC5"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$90k - $110k</w:t>
            </w:r>
          </w:p>
        </w:tc>
      </w:tr>
      <w:tr w:rsidR="008820EB" w:rsidRPr="00912AB9" w14:paraId="1C3968F6"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1B28E3F4" w14:textId="31021006" w:rsidR="008820EB" w:rsidRPr="008820EB" w:rsidRDefault="008820EB" w:rsidP="003B1E1C">
            <w:pPr>
              <w:tabs>
                <w:tab w:val="left" w:pos="1220"/>
              </w:tabs>
              <w:rPr>
                <w:rFonts w:cstheme="majorHAnsi"/>
              </w:rPr>
            </w:pPr>
            <w:r w:rsidRPr="008820EB">
              <w:rPr>
                <w:rFonts w:cstheme="majorHAnsi"/>
              </w:rPr>
              <w:t>Development Manager</w:t>
            </w:r>
          </w:p>
        </w:tc>
        <w:tc>
          <w:tcPr>
            <w:tcW w:w="1985" w:type="dxa"/>
            <w:shd w:val="clear" w:color="auto" w:fill="auto"/>
            <w:vAlign w:val="center"/>
          </w:tcPr>
          <w:p w14:paraId="0ABDDAF7" w14:textId="3A8165F5"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$70,805 </w:t>
            </w:r>
          </w:p>
        </w:tc>
        <w:tc>
          <w:tcPr>
            <w:tcW w:w="3260" w:type="dxa"/>
            <w:shd w:val="clear" w:color="auto" w:fill="auto"/>
            <w:vAlign w:val="center"/>
          </w:tcPr>
          <w:p w14:paraId="3085E89C" w14:textId="61867C23"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$90k-$104k</w:t>
            </w:r>
          </w:p>
        </w:tc>
      </w:tr>
      <w:tr w:rsidR="008820EB" w:rsidRPr="00912AB9" w14:paraId="430B58B0" w14:textId="77777777" w:rsidTr="003B1E1C">
        <w:trPr>
          <w:trHeight w:val="36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FBE61EE" w14:textId="47ACFB09" w:rsidR="008820EB" w:rsidRPr="008820EB" w:rsidRDefault="008820EB" w:rsidP="003B1E1C">
            <w:pPr>
              <w:tabs>
                <w:tab w:val="left" w:pos="1220"/>
              </w:tabs>
              <w:rPr>
                <w:rFonts w:cstheme="majorHAnsi"/>
              </w:rPr>
            </w:pPr>
            <w:r w:rsidRPr="008820EB">
              <w:rPr>
                <w:rFonts w:cstheme="majorHAnsi"/>
              </w:rPr>
              <w:t>Box Office</w:t>
            </w:r>
            <w:r w:rsidR="001D3B01">
              <w:rPr>
                <w:rFonts w:cstheme="majorHAnsi"/>
              </w:rPr>
              <w:t>/</w:t>
            </w:r>
            <w:r w:rsidRPr="008820EB">
              <w:rPr>
                <w:rFonts w:cstheme="majorHAnsi"/>
              </w:rPr>
              <w:t>Ticketing</w:t>
            </w:r>
            <w:r w:rsidR="001D3B01">
              <w:rPr>
                <w:rFonts w:cstheme="majorHAnsi"/>
              </w:rPr>
              <w:t>/</w:t>
            </w:r>
            <w:r w:rsidRPr="008820EB">
              <w:rPr>
                <w:rFonts w:cstheme="majorHAnsi"/>
              </w:rPr>
              <w:t>FOH Manager</w:t>
            </w:r>
          </w:p>
        </w:tc>
        <w:tc>
          <w:tcPr>
            <w:tcW w:w="1985" w:type="dxa"/>
            <w:shd w:val="clear" w:color="auto" w:fill="auto"/>
            <w:vAlign w:val="center"/>
          </w:tcPr>
          <w:p w14:paraId="75BFDFF1" w14:textId="276D6786"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t xml:space="preserve">$59,338 </w:t>
            </w:r>
          </w:p>
        </w:tc>
        <w:tc>
          <w:tcPr>
            <w:tcW w:w="3260" w:type="dxa"/>
            <w:shd w:val="clear" w:color="auto" w:fill="auto"/>
            <w:vAlign w:val="center"/>
          </w:tcPr>
          <w:p w14:paraId="5CFF23C0" w14:textId="5CEEAA6F" w:rsidR="008820EB" w:rsidRPr="008820EB" w:rsidRDefault="008820EB" w:rsidP="003B1E1C">
            <w:pPr>
              <w:cnfStyle w:val="000000000000" w:firstRow="0" w:lastRow="0" w:firstColumn="0" w:lastColumn="0" w:oddVBand="0" w:evenVBand="0" w:oddHBand="0" w:evenHBand="0" w:firstRowFirstColumn="0" w:firstRowLastColumn="0" w:lastRowFirstColumn="0" w:lastRowLastColumn="0"/>
              <w:rPr>
                <w:rFonts w:cstheme="majorHAnsi"/>
              </w:rPr>
            </w:pPr>
            <w:r w:rsidRPr="008820EB">
              <w:rPr>
                <w:rFonts w:cstheme="majorHAnsi"/>
              </w:rPr>
              <w:t>$78k-$104k</w:t>
            </w:r>
          </w:p>
        </w:tc>
      </w:tr>
    </w:tbl>
    <w:p w14:paraId="5D8CC75F" w14:textId="5332D9BF" w:rsidR="003E712E" w:rsidRPr="00912AB9" w:rsidRDefault="003E712E" w:rsidP="008D37CB">
      <w:pPr>
        <w:rPr>
          <w:rFonts w:cstheme="majorHAnsi"/>
          <w:color w:val="000000" w:themeColor="text1"/>
        </w:rPr>
      </w:pPr>
    </w:p>
    <w:p w14:paraId="04605617" w14:textId="253BDEC4" w:rsidR="005B1A3E" w:rsidRPr="00912AB9" w:rsidRDefault="005B1A3E" w:rsidP="007C7AB0">
      <w:pPr>
        <w:rPr>
          <w:rFonts w:cstheme="majorHAnsi"/>
          <w:color w:val="000000" w:themeColor="text1"/>
        </w:rPr>
      </w:pPr>
    </w:p>
    <w:p w14:paraId="00EE4B39" w14:textId="39315164" w:rsidR="00AE49F7" w:rsidRPr="00912AB9" w:rsidRDefault="00AE49F7" w:rsidP="00AE49F7">
      <w:pPr>
        <w:pStyle w:val="Heading2"/>
        <w:rPr>
          <w:rFonts w:cstheme="majorHAnsi"/>
          <w:color w:val="000000" w:themeColor="text1"/>
        </w:rPr>
      </w:pPr>
      <w:bookmarkStart w:id="78" w:name="_Toc27659469"/>
      <w:bookmarkStart w:id="79" w:name="_Toc87366538"/>
      <w:r w:rsidRPr="00912AB9">
        <w:rPr>
          <w:rFonts w:cstheme="majorHAnsi"/>
          <w:color w:val="000000" w:themeColor="text1"/>
        </w:rPr>
        <w:t>Superannuation Co-contributions from the Government</w:t>
      </w:r>
      <w:bookmarkEnd w:id="78"/>
      <w:bookmarkEnd w:id="79"/>
    </w:p>
    <w:p w14:paraId="2FC00D12" w14:textId="75C242AD" w:rsidR="00AE49F7" w:rsidRPr="00912AB9" w:rsidRDefault="00AE49F7" w:rsidP="00AE49F7">
      <w:pPr>
        <w:rPr>
          <w:rFonts w:cstheme="majorHAnsi"/>
          <w:color w:val="000000" w:themeColor="text1"/>
        </w:rPr>
      </w:pPr>
    </w:p>
    <w:p w14:paraId="0ACE355D" w14:textId="77777777" w:rsidR="005B1A3E" w:rsidRPr="00912AB9" w:rsidRDefault="00AE49F7" w:rsidP="0097749D">
      <w:pPr>
        <w:rPr>
          <w:rFonts w:cstheme="majorHAnsi"/>
          <w:color w:val="000000" w:themeColor="text1"/>
        </w:rPr>
      </w:pPr>
      <w:r w:rsidRPr="00912AB9">
        <w:rPr>
          <w:rFonts w:cstheme="majorHAnsi"/>
          <w:color w:val="000000" w:themeColor="text1"/>
        </w:rPr>
        <w:t xml:space="preserve">Super co-contributions help eligible people boost their retirement savings. </w:t>
      </w:r>
    </w:p>
    <w:p w14:paraId="2B46B84A" w14:textId="77777777" w:rsidR="005B1A3E" w:rsidRPr="00912AB9" w:rsidRDefault="005B1A3E" w:rsidP="0097749D">
      <w:pPr>
        <w:rPr>
          <w:rFonts w:cstheme="majorHAnsi"/>
          <w:color w:val="000000" w:themeColor="text1"/>
        </w:rPr>
      </w:pPr>
    </w:p>
    <w:p w14:paraId="780FFBEE" w14:textId="4C201A50" w:rsidR="005B1A3E" w:rsidRPr="00912AB9" w:rsidRDefault="00AE49F7" w:rsidP="0097749D">
      <w:pPr>
        <w:rPr>
          <w:rFonts w:cstheme="majorHAnsi"/>
          <w:color w:val="000000" w:themeColor="text1"/>
        </w:rPr>
      </w:pPr>
      <w:r w:rsidRPr="00912AB9">
        <w:rPr>
          <w:rFonts w:cstheme="majorHAnsi"/>
          <w:color w:val="000000" w:themeColor="text1"/>
        </w:rPr>
        <w:t xml:space="preserve">If you're a low or middle-income earner and make personal (after-tax) contributions to your super fund, the government may also </w:t>
      </w:r>
      <w:r w:rsidR="004813B5" w:rsidRPr="00912AB9">
        <w:rPr>
          <w:rFonts w:cstheme="majorHAnsi"/>
          <w:color w:val="000000" w:themeColor="text1"/>
        </w:rPr>
        <w:t>contribute</w:t>
      </w:r>
      <w:r w:rsidRPr="00912AB9">
        <w:rPr>
          <w:rFonts w:cstheme="majorHAnsi"/>
          <w:color w:val="000000" w:themeColor="text1"/>
        </w:rPr>
        <w:t xml:space="preserve"> (called a co-contribution) up to a maximum amount of $500. The amount of government co-contribution you receive depends on your income and how much you contribute. </w:t>
      </w:r>
    </w:p>
    <w:p w14:paraId="0816C119" w14:textId="77777777" w:rsidR="005B1A3E" w:rsidRPr="00912AB9" w:rsidRDefault="005B1A3E" w:rsidP="0097749D">
      <w:pPr>
        <w:rPr>
          <w:rFonts w:cstheme="majorHAnsi"/>
          <w:color w:val="000000" w:themeColor="text1"/>
        </w:rPr>
      </w:pPr>
    </w:p>
    <w:p w14:paraId="07C3C2B8" w14:textId="0477C0F6" w:rsidR="005B1A3E" w:rsidRPr="00912AB9" w:rsidRDefault="00AE49F7" w:rsidP="0097749D">
      <w:pPr>
        <w:rPr>
          <w:rFonts w:cstheme="majorHAnsi"/>
          <w:color w:val="000000" w:themeColor="text1"/>
        </w:rPr>
      </w:pPr>
      <w:r w:rsidRPr="00912AB9">
        <w:rPr>
          <w:rFonts w:cstheme="majorHAnsi"/>
          <w:color w:val="000000" w:themeColor="text1"/>
        </w:rPr>
        <w:t xml:space="preserve">You don't need to apply for the super co-contribution. When you lodge your tax return, the ATO will work out if you're eligible. If the super fund has your tax file number (TFN) </w:t>
      </w:r>
      <w:r w:rsidR="00DC226A" w:rsidRPr="00912AB9">
        <w:rPr>
          <w:rFonts w:cstheme="majorHAnsi"/>
          <w:color w:val="000000" w:themeColor="text1"/>
        </w:rPr>
        <w:t xml:space="preserve">the ATO </w:t>
      </w:r>
      <w:r w:rsidRPr="00912AB9">
        <w:rPr>
          <w:rFonts w:cstheme="majorHAnsi"/>
          <w:color w:val="000000" w:themeColor="text1"/>
        </w:rPr>
        <w:t xml:space="preserve">will pay it to your super account </w:t>
      </w:r>
      <w:r w:rsidR="0097749D" w:rsidRPr="00912AB9">
        <w:rPr>
          <w:rFonts w:cstheme="majorHAnsi"/>
          <w:color w:val="000000" w:themeColor="text1"/>
        </w:rPr>
        <w:t xml:space="preserve">automatically. </w:t>
      </w:r>
    </w:p>
    <w:p w14:paraId="4EC42A34" w14:textId="77777777" w:rsidR="005B1A3E" w:rsidRPr="00912AB9" w:rsidRDefault="005B1A3E" w:rsidP="0097749D">
      <w:pPr>
        <w:rPr>
          <w:rFonts w:cstheme="majorHAnsi"/>
          <w:color w:val="000000" w:themeColor="text1"/>
        </w:rPr>
      </w:pPr>
    </w:p>
    <w:p w14:paraId="01286B02" w14:textId="20982C89" w:rsidR="0097749D" w:rsidRPr="00912AB9" w:rsidRDefault="0097749D" w:rsidP="0097749D">
      <w:pPr>
        <w:rPr>
          <w:rFonts w:cstheme="majorHAnsi"/>
          <w:color w:val="000000" w:themeColor="text1"/>
          <w:sz w:val="24"/>
        </w:rPr>
      </w:pPr>
      <w:r w:rsidRPr="00912AB9">
        <w:rPr>
          <w:rFonts w:cstheme="majorHAnsi"/>
          <w:color w:val="000000" w:themeColor="text1"/>
        </w:rPr>
        <w:t>More info can be found here</w:t>
      </w:r>
      <w:r w:rsidRPr="00A60112">
        <w:rPr>
          <w:rFonts w:cstheme="majorHAnsi"/>
        </w:rPr>
        <w:t>:</w:t>
      </w:r>
      <w:r w:rsidRPr="00A60112">
        <w:rPr>
          <w:rFonts w:cstheme="majorHAnsi"/>
          <w:color w:val="0070C0"/>
        </w:rPr>
        <w:t xml:space="preserve"> </w:t>
      </w:r>
      <w:hyperlink r:id="rId29" w:history="1">
        <w:r w:rsidR="00A60112" w:rsidRPr="00A60112">
          <w:rPr>
            <w:rStyle w:val="Hyperlink"/>
            <w:rFonts w:cstheme="majorHAnsi"/>
          </w:rPr>
          <w:t>Australian Tax Office: Super co-contribution</w:t>
        </w:r>
      </w:hyperlink>
      <w:r w:rsidR="00A60112">
        <w:rPr>
          <w:rStyle w:val="Hyperlink"/>
          <w:rFonts w:cstheme="majorHAnsi"/>
          <w:color w:val="000000" w:themeColor="text1"/>
        </w:rPr>
        <w:t>.</w:t>
      </w:r>
    </w:p>
    <w:p w14:paraId="13CFFD11" w14:textId="2D2C347E" w:rsidR="00AE49F7" w:rsidRPr="00912AB9" w:rsidRDefault="00AE49F7" w:rsidP="007C7AB0">
      <w:pPr>
        <w:rPr>
          <w:rFonts w:cstheme="majorHAnsi"/>
          <w:color w:val="000000" w:themeColor="text1"/>
        </w:rPr>
      </w:pPr>
    </w:p>
    <w:p w14:paraId="7A3D0FAF" w14:textId="77777777" w:rsidR="00166EE2" w:rsidRPr="00912AB9" w:rsidRDefault="00166EE2" w:rsidP="007C7AB0">
      <w:pPr>
        <w:rPr>
          <w:rFonts w:cstheme="majorHAnsi"/>
          <w:b/>
          <w:bCs/>
          <w:color w:val="000000" w:themeColor="text1"/>
          <w:sz w:val="32"/>
          <w:szCs w:val="32"/>
        </w:rPr>
      </w:pPr>
    </w:p>
    <w:p w14:paraId="5FE4F791" w14:textId="77777777" w:rsidR="00A60112" w:rsidRDefault="00A60112">
      <w:pPr>
        <w:rPr>
          <w:rFonts w:cs="Arial"/>
          <w:b/>
          <w:sz w:val="28"/>
        </w:rPr>
      </w:pPr>
      <w:bookmarkStart w:id="80" w:name="_Toc87366539"/>
      <w:r>
        <w:br w:type="page"/>
      </w:r>
    </w:p>
    <w:p w14:paraId="13E68BE9" w14:textId="50582089" w:rsidR="00AE49F7" w:rsidRPr="00912AB9" w:rsidRDefault="00AE49F7" w:rsidP="004001D3">
      <w:pPr>
        <w:pStyle w:val="Heading2"/>
      </w:pPr>
      <w:r w:rsidRPr="00912AB9">
        <w:lastRenderedPageBreak/>
        <w:t>Salary Packaging</w:t>
      </w:r>
      <w:bookmarkEnd w:id="80"/>
    </w:p>
    <w:p w14:paraId="30EE61D2" w14:textId="77777777" w:rsidR="00C432B0" w:rsidRPr="00912AB9" w:rsidRDefault="00C432B0" w:rsidP="00C432B0">
      <w:pPr>
        <w:rPr>
          <w:rFonts w:cstheme="majorHAnsi"/>
          <w:color w:val="000000" w:themeColor="text1"/>
        </w:rPr>
      </w:pPr>
    </w:p>
    <w:p w14:paraId="2C886661" w14:textId="5FE4DCEF" w:rsidR="005B1A3E" w:rsidRPr="00912AB9" w:rsidRDefault="00C432B0" w:rsidP="00C432B0">
      <w:pPr>
        <w:rPr>
          <w:rFonts w:cstheme="majorHAnsi"/>
          <w:color w:val="000000" w:themeColor="text1"/>
        </w:rPr>
      </w:pPr>
      <w:r w:rsidRPr="00912AB9">
        <w:rPr>
          <w:rFonts w:cstheme="majorHAnsi"/>
          <w:color w:val="000000" w:themeColor="text1"/>
        </w:rPr>
        <w:t xml:space="preserve">Those </w:t>
      </w:r>
      <w:r w:rsidR="00324BBC">
        <w:rPr>
          <w:rFonts w:cstheme="majorHAnsi"/>
          <w:color w:val="000000" w:themeColor="text1"/>
        </w:rPr>
        <w:t>working</w:t>
      </w:r>
      <w:r w:rsidRPr="00912AB9">
        <w:rPr>
          <w:rFonts w:cstheme="majorHAnsi"/>
          <w:color w:val="000000" w:themeColor="text1"/>
        </w:rPr>
        <w:t xml:space="preserve"> </w:t>
      </w:r>
      <w:r w:rsidR="0097749D" w:rsidRPr="00912AB9">
        <w:rPr>
          <w:rFonts w:cstheme="majorHAnsi"/>
          <w:color w:val="000000" w:themeColor="text1"/>
        </w:rPr>
        <w:t xml:space="preserve">at an organisation that is a registered charity </w:t>
      </w:r>
      <w:r w:rsidRPr="00912AB9">
        <w:rPr>
          <w:rFonts w:cstheme="majorHAnsi"/>
          <w:color w:val="000000" w:themeColor="text1"/>
        </w:rPr>
        <w:t xml:space="preserve">may benefit from salary packaging, which allows you to pay a mortgage, rent, credit card </w:t>
      </w:r>
      <w:r w:rsidR="00DC226A" w:rsidRPr="00912AB9">
        <w:rPr>
          <w:rFonts w:cstheme="majorHAnsi"/>
          <w:color w:val="000000" w:themeColor="text1"/>
        </w:rPr>
        <w:t>or</w:t>
      </w:r>
      <w:r w:rsidRPr="00912AB9">
        <w:rPr>
          <w:rFonts w:cstheme="majorHAnsi"/>
          <w:color w:val="000000" w:themeColor="text1"/>
        </w:rPr>
        <w:t xml:space="preserve"> living expenses from pre-tax income.</w:t>
      </w:r>
      <w:r w:rsidR="0097749D" w:rsidRPr="00912AB9">
        <w:rPr>
          <w:rFonts w:cstheme="majorHAnsi"/>
          <w:color w:val="000000" w:themeColor="text1"/>
        </w:rPr>
        <w:t xml:space="preserve"> </w:t>
      </w:r>
    </w:p>
    <w:p w14:paraId="44EAAE2D" w14:textId="77777777" w:rsidR="005B1A3E" w:rsidRPr="00912AB9" w:rsidRDefault="005B1A3E" w:rsidP="00C432B0">
      <w:pPr>
        <w:rPr>
          <w:rFonts w:cstheme="majorHAnsi"/>
          <w:color w:val="000000" w:themeColor="text1"/>
        </w:rPr>
      </w:pPr>
    </w:p>
    <w:p w14:paraId="1D9591ED" w14:textId="4D76980D" w:rsidR="00AE49F7" w:rsidRPr="00912AB9" w:rsidRDefault="0097749D" w:rsidP="00C432B0">
      <w:pPr>
        <w:rPr>
          <w:rFonts w:cstheme="majorHAnsi"/>
          <w:color w:val="000000" w:themeColor="text1"/>
        </w:rPr>
      </w:pPr>
      <w:r w:rsidRPr="00912AB9">
        <w:rPr>
          <w:rFonts w:cstheme="majorHAnsi"/>
          <w:color w:val="000000" w:themeColor="text1"/>
        </w:rPr>
        <w:t xml:space="preserve">One company (of many) who can provide this service to employers for the benefit of their employees is: </w:t>
      </w:r>
      <w:hyperlink r:id="rId30" w:history="1">
        <w:proofErr w:type="spellStart"/>
        <w:r w:rsidR="00A60112" w:rsidRPr="00A60112">
          <w:rPr>
            <w:rStyle w:val="Hyperlink"/>
            <w:rFonts w:cstheme="majorHAnsi"/>
          </w:rPr>
          <w:t>Paywise</w:t>
        </w:r>
        <w:proofErr w:type="spellEnd"/>
        <w:r w:rsidR="00A60112" w:rsidRPr="00A60112">
          <w:rPr>
            <w:rStyle w:val="Hyperlink"/>
            <w:rFonts w:cstheme="majorHAnsi"/>
          </w:rPr>
          <w:t xml:space="preserve"> Salary Packaging</w:t>
        </w:r>
      </w:hyperlink>
      <w:r w:rsidR="00A60112">
        <w:rPr>
          <w:rStyle w:val="Hyperlink"/>
          <w:rFonts w:cstheme="majorHAnsi"/>
          <w:color w:val="000000" w:themeColor="text1"/>
        </w:rPr>
        <w:t>.</w:t>
      </w:r>
    </w:p>
    <w:p w14:paraId="03EBE84E" w14:textId="0D9DC846" w:rsidR="00044F77" w:rsidRPr="00912AB9" w:rsidRDefault="00044F77" w:rsidP="007C7AB0">
      <w:pPr>
        <w:rPr>
          <w:rFonts w:cstheme="majorHAnsi"/>
          <w:color w:val="000000" w:themeColor="text1"/>
          <w:sz w:val="24"/>
        </w:rPr>
      </w:pPr>
    </w:p>
    <w:p w14:paraId="692C915E" w14:textId="16FDD7BD" w:rsidR="00044F77" w:rsidRPr="00912AB9" w:rsidRDefault="00044F77" w:rsidP="00044F77">
      <w:pPr>
        <w:pStyle w:val="Heading2"/>
        <w:rPr>
          <w:rFonts w:cstheme="majorHAnsi"/>
          <w:color w:val="000000" w:themeColor="text1"/>
        </w:rPr>
      </w:pPr>
      <w:bookmarkStart w:id="81" w:name="_Toc308728331"/>
      <w:bookmarkStart w:id="82" w:name="_Toc27659470"/>
      <w:bookmarkStart w:id="83" w:name="_Toc87366540"/>
      <w:r w:rsidRPr="00912AB9">
        <w:rPr>
          <w:rFonts w:cstheme="majorHAnsi"/>
          <w:color w:val="000000" w:themeColor="text1"/>
        </w:rPr>
        <w:t>Professional Development</w:t>
      </w:r>
      <w:bookmarkEnd w:id="81"/>
      <w:bookmarkEnd w:id="82"/>
      <w:bookmarkEnd w:id="83"/>
    </w:p>
    <w:p w14:paraId="6DD1C200" w14:textId="77777777" w:rsidR="00044F77" w:rsidRPr="00912AB9" w:rsidRDefault="00044F77" w:rsidP="00044F77">
      <w:pPr>
        <w:rPr>
          <w:rFonts w:cstheme="majorHAnsi"/>
          <w:color w:val="000000" w:themeColor="text1"/>
        </w:rPr>
      </w:pPr>
    </w:p>
    <w:p w14:paraId="230C67B2" w14:textId="2BB8DA0A" w:rsidR="00044F77" w:rsidRPr="00912AB9" w:rsidRDefault="00044F77" w:rsidP="00044F77">
      <w:pPr>
        <w:rPr>
          <w:rFonts w:cstheme="majorHAnsi"/>
          <w:color w:val="000000" w:themeColor="text1"/>
        </w:rPr>
      </w:pPr>
      <w:r w:rsidRPr="00912AB9">
        <w:rPr>
          <w:rFonts w:cstheme="majorHAnsi"/>
          <w:color w:val="000000" w:themeColor="text1"/>
        </w:rPr>
        <w:t xml:space="preserve">Although professional development budgets have </w:t>
      </w:r>
      <w:r w:rsidR="001F6F9B" w:rsidRPr="00912AB9">
        <w:rPr>
          <w:rFonts w:cstheme="majorHAnsi"/>
          <w:color w:val="000000" w:themeColor="text1"/>
        </w:rPr>
        <w:t>essentially stagnated</w:t>
      </w:r>
      <w:r w:rsidRPr="00912AB9">
        <w:rPr>
          <w:rFonts w:cstheme="majorHAnsi"/>
          <w:color w:val="000000" w:themeColor="text1"/>
        </w:rPr>
        <w:t xml:space="preserve">, </w:t>
      </w:r>
      <w:r w:rsidR="006C005F">
        <w:rPr>
          <w:rFonts w:cstheme="majorHAnsi"/>
          <w:color w:val="000000" w:themeColor="text1"/>
        </w:rPr>
        <w:t>it</w:t>
      </w:r>
      <w:r w:rsidRPr="00912AB9">
        <w:rPr>
          <w:rFonts w:cstheme="majorHAnsi"/>
          <w:color w:val="000000" w:themeColor="text1"/>
        </w:rPr>
        <w:t xml:space="preserve"> remains a valuable part of employment opportunities in the sector</w:t>
      </w:r>
      <w:r w:rsidR="006C005F">
        <w:rPr>
          <w:rFonts w:cstheme="majorHAnsi"/>
          <w:color w:val="000000" w:themeColor="text1"/>
        </w:rPr>
        <w:t>,</w:t>
      </w:r>
      <w:r w:rsidRPr="00912AB9">
        <w:rPr>
          <w:rFonts w:cstheme="majorHAnsi"/>
          <w:color w:val="000000" w:themeColor="text1"/>
        </w:rPr>
        <w:t xml:space="preserve"> particularly given comparatively low levels of financial remuneration. As expenses for professional development courses have increased, and travel included in these budgets also rises in cost, the same budget allocation buys significantly less. </w:t>
      </w:r>
    </w:p>
    <w:p w14:paraId="2DF2EE82" w14:textId="77777777" w:rsidR="00044F77" w:rsidRPr="00912AB9" w:rsidRDefault="00044F77" w:rsidP="00044F77">
      <w:pPr>
        <w:tabs>
          <w:tab w:val="left" w:pos="5889"/>
        </w:tabs>
        <w:rPr>
          <w:rFonts w:cstheme="majorHAnsi"/>
          <w:color w:val="000000" w:themeColor="text1"/>
        </w:rPr>
      </w:pPr>
      <w:r w:rsidRPr="00912AB9">
        <w:rPr>
          <w:rFonts w:cstheme="majorHAnsi"/>
          <w:color w:val="000000" w:themeColor="text1"/>
        </w:rPr>
        <w:tab/>
      </w:r>
    </w:p>
    <w:p w14:paraId="593796DC" w14:textId="70A04237" w:rsidR="003E712E" w:rsidRPr="00912AB9" w:rsidRDefault="00044F77" w:rsidP="0097749D">
      <w:pPr>
        <w:rPr>
          <w:rFonts w:cstheme="majorHAnsi"/>
          <w:color w:val="000000" w:themeColor="text1"/>
        </w:rPr>
      </w:pPr>
      <w:r w:rsidRPr="00912AB9">
        <w:rPr>
          <w:rFonts w:cstheme="majorHAnsi"/>
          <w:color w:val="000000" w:themeColor="text1"/>
        </w:rPr>
        <w:t xml:space="preserve">Accessible, </w:t>
      </w:r>
      <w:r w:rsidR="004813B5" w:rsidRPr="00912AB9">
        <w:rPr>
          <w:rFonts w:cstheme="majorHAnsi"/>
          <w:color w:val="000000" w:themeColor="text1"/>
        </w:rPr>
        <w:t>affordable,</w:t>
      </w:r>
      <w:r w:rsidRPr="00912AB9">
        <w:rPr>
          <w:rFonts w:cstheme="majorHAnsi"/>
          <w:color w:val="000000" w:themeColor="text1"/>
        </w:rPr>
        <w:t xml:space="preserve"> and appropriate professional development opportunities need to be researched, </w:t>
      </w:r>
      <w:r w:rsidR="006C005F" w:rsidRPr="00912AB9">
        <w:rPr>
          <w:rFonts w:cstheme="majorHAnsi"/>
          <w:color w:val="000000" w:themeColor="text1"/>
        </w:rPr>
        <w:t>developed,</w:t>
      </w:r>
      <w:r w:rsidRPr="00912AB9">
        <w:rPr>
          <w:rFonts w:cstheme="majorHAnsi"/>
          <w:color w:val="000000" w:themeColor="text1"/>
        </w:rPr>
        <w:t xml:space="preserve"> and promoted to organisations in the small to medium sector.</w:t>
      </w:r>
    </w:p>
    <w:p w14:paraId="5C51B69A" w14:textId="5BEB8913" w:rsidR="009532E0" w:rsidRDefault="009532E0" w:rsidP="009532E0">
      <w:pPr>
        <w:rPr>
          <w:rFonts w:cstheme="majorHAnsi"/>
          <w:color w:val="000000" w:themeColor="text1"/>
        </w:rPr>
      </w:pPr>
    </w:p>
    <w:p w14:paraId="0F30B999" w14:textId="77777777" w:rsidR="00075FAB" w:rsidRPr="00912AB9" w:rsidRDefault="00075FAB" w:rsidP="00075FAB">
      <w:pPr>
        <w:pStyle w:val="Heading2"/>
        <w:contextualSpacing/>
        <w:rPr>
          <w:rFonts w:cstheme="majorHAnsi"/>
          <w:color w:val="000000" w:themeColor="text1"/>
        </w:rPr>
      </w:pPr>
      <w:bookmarkStart w:id="84" w:name="_Toc87366541"/>
      <w:r>
        <w:rPr>
          <w:rFonts w:cstheme="majorHAnsi"/>
          <w:color w:val="000000" w:themeColor="text1"/>
        </w:rPr>
        <w:t>Mental Health Allowance</w:t>
      </w:r>
      <w:bookmarkEnd w:id="84"/>
    </w:p>
    <w:p w14:paraId="5B4CE3D8" w14:textId="77777777" w:rsidR="00075FAB" w:rsidRDefault="00075FAB" w:rsidP="00075FAB">
      <w:pPr>
        <w:rPr>
          <w:rFonts w:cstheme="majorHAnsi"/>
          <w:color w:val="000000" w:themeColor="text1"/>
        </w:rPr>
      </w:pPr>
    </w:p>
    <w:p w14:paraId="2FCDB754" w14:textId="77777777" w:rsidR="00075FAB" w:rsidRDefault="00075FAB" w:rsidP="00075FAB">
      <w:pPr>
        <w:rPr>
          <w:rFonts w:cstheme="majorHAnsi"/>
          <w:color w:val="000000" w:themeColor="text1"/>
        </w:rPr>
      </w:pPr>
      <w:r>
        <w:rPr>
          <w:rFonts w:cstheme="majorHAnsi"/>
          <w:color w:val="000000" w:themeColor="text1"/>
        </w:rPr>
        <w:t xml:space="preserve">Five of the 87 organisations offer a Mental Health Allowance. Four of these organisations, all based in Melbourne, had the following comments on this salary benefit. </w:t>
      </w:r>
    </w:p>
    <w:p w14:paraId="01FECD8A" w14:textId="77777777" w:rsidR="00075FAB" w:rsidRDefault="00075FAB" w:rsidP="00075FAB">
      <w:pPr>
        <w:rPr>
          <w:rFonts w:cstheme="majorHAnsi"/>
          <w:color w:val="000000" w:themeColor="text1"/>
        </w:rPr>
      </w:pPr>
    </w:p>
    <w:p w14:paraId="271FC734" w14:textId="6EA84EE4" w:rsidR="00075FAB" w:rsidRPr="00A458C8" w:rsidRDefault="003E1E0D" w:rsidP="00075FAB">
      <w:pPr>
        <w:rPr>
          <w:rFonts w:cstheme="majorHAnsi"/>
          <w:i/>
          <w:iCs/>
          <w:color w:val="000000" w:themeColor="text1"/>
        </w:rPr>
      </w:pPr>
      <w:r>
        <w:rPr>
          <w:rFonts w:cstheme="majorHAnsi"/>
          <w:i/>
          <w:iCs/>
          <w:color w:val="000000" w:themeColor="text1"/>
        </w:rPr>
        <w:t>"</w:t>
      </w:r>
      <w:r w:rsidR="00075FAB" w:rsidRPr="00A458C8">
        <w:rPr>
          <w:rFonts w:cstheme="majorHAnsi"/>
          <w:i/>
          <w:iCs/>
          <w:color w:val="000000" w:themeColor="text1"/>
        </w:rPr>
        <w:t>Mental Health Days (MHD) provided a welcome circuit breaker to employees who experience levels of stress due to the periodic and/or consistent high workloads in conjunction with snap lockdowns; the challenges of working remotely and on screen and general anxiety and isolation due to the pandemic. By March 2021 we began implementing MHD’s as a regular policy measure. MHD’s as a regular practise normalises human emotions such as sadness, fear, depression, and anxiety, and acknowledges that these can increase during times of personal and societal upheaval or simply due to the day-to-day challenges of life. This led to a happier and more united workforce that is ultimately more productive.</w:t>
      </w:r>
      <w:r w:rsidR="00075FAB">
        <w:rPr>
          <w:rFonts w:cstheme="majorHAnsi"/>
          <w:i/>
          <w:iCs/>
          <w:color w:val="000000" w:themeColor="text1"/>
        </w:rPr>
        <w:t>”</w:t>
      </w:r>
    </w:p>
    <w:p w14:paraId="0929E5D8" w14:textId="77777777" w:rsidR="00075FAB" w:rsidRPr="00A458C8" w:rsidRDefault="00075FAB" w:rsidP="00075FAB">
      <w:pPr>
        <w:rPr>
          <w:rFonts w:cstheme="majorHAnsi"/>
          <w:i/>
          <w:iCs/>
          <w:color w:val="000000" w:themeColor="text1"/>
        </w:rPr>
      </w:pPr>
    </w:p>
    <w:p w14:paraId="276352AE" w14:textId="40095B65" w:rsidR="00075FAB" w:rsidRPr="00A458C8" w:rsidRDefault="003E1E0D" w:rsidP="00075FAB">
      <w:pPr>
        <w:rPr>
          <w:rFonts w:cstheme="majorHAnsi"/>
          <w:i/>
          <w:iCs/>
          <w:color w:val="000000" w:themeColor="text1"/>
        </w:rPr>
      </w:pPr>
      <w:r>
        <w:rPr>
          <w:rFonts w:cstheme="majorHAnsi"/>
          <w:i/>
          <w:iCs/>
          <w:color w:val="000000" w:themeColor="text1"/>
        </w:rPr>
        <w:t>"</w:t>
      </w:r>
      <w:r w:rsidR="00075FAB" w:rsidRPr="00A458C8">
        <w:rPr>
          <w:rFonts w:cstheme="majorHAnsi"/>
          <w:i/>
          <w:iCs/>
          <w:color w:val="000000" w:themeColor="text1"/>
        </w:rPr>
        <w:t xml:space="preserve">Having a Mental Health Allowance is an important part of [our] commitment to well-being. </w:t>
      </w:r>
    </w:p>
    <w:p w14:paraId="2867B46E" w14:textId="47F94E98" w:rsidR="00075FAB" w:rsidRPr="00A458C8" w:rsidRDefault="00075FAB" w:rsidP="00075FAB">
      <w:pPr>
        <w:rPr>
          <w:rFonts w:cstheme="majorHAnsi"/>
          <w:i/>
          <w:iCs/>
          <w:color w:val="000000" w:themeColor="text1"/>
        </w:rPr>
      </w:pPr>
      <w:r w:rsidRPr="00A458C8">
        <w:rPr>
          <w:rFonts w:cstheme="majorHAnsi"/>
          <w:i/>
          <w:iCs/>
          <w:color w:val="000000" w:themeColor="text1"/>
        </w:rPr>
        <w:t xml:space="preserve">We strive to ensure staff workloads are clear and manageable, responsibilities are equitable, expectations are </w:t>
      </w:r>
      <w:r w:rsidR="00A5747C" w:rsidRPr="00A458C8">
        <w:rPr>
          <w:rFonts w:cstheme="majorHAnsi"/>
          <w:i/>
          <w:iCs/>
          <w:color w:val="000000" w:themeColor="text1"/>
        </w:rPr>
        <w:t>reasonable,</w:t>
      </w:r>
      <w:r w:rsidRPr="00A458C8">
        <w:rPr>
          <w:rFonts w:cstheme="majorHAnsi"/>
          <w:i/>
          <w:iCs/>
          <w:color w:val="000000" w:themeColor="text1"/>
        </w:rPr>
        <w:t xml:space="preserve"> and we encourage staff Mental Health Days and flexibility around staff needs. This has been extremely challenging in the current climate so it has helped knowing that should anyone need mental health assistance - we are able to provide it.”</w:t>
      </w:r>
    </w:p>
    <w:p w14:paraId="2D81A3EC" w14:textId="77777777" w:rsidR="00075FAB" w:rsidRPr="00A458C8" w:rsidRDefault="00075FAB" w:rsidP="00075FAB">
      <w:pPr>
        <w:rPr>
          <w:rFonts w:cstheme="majorHAnsi"/>
          <w:i/>
          <w:iCs/>
          <w:color w:val="000000" w:themeColor="text1"/>
        </w:rPr>
      </w:pPr>
    </w:p>
    <w:p w14:paraId="617A64E8" w14:textId="329F25A1" w:rsidR="00075FAB" w:rsidRPr="00A458C8" w:rsidRDefault="003E1E0D" w:rsidP="00075FAB">
      <w:pPr>
        <w:rPr>
          <w:rFonts w:cstheme="majorHAnsi"/>
          <w:i/>
          <w:iCs/>
          <w:color w:val="000000" w:themeColor="text1"/>
        </w:rPr>
      </w:pPr>
      <w:r>
        <w:rPr>
          <w:rFonts w:cstheme="majorHAnsi"/>
          <w:i/>
          <w:iCs/>
          <w:color w:val="000000" w:themeColor="text1"/>
        </w:rPr>
        <w:t>"</w:t>
      </w:r>
      <w:r w:rsidR="00075FAB" w:rsidRPr="00A458C8">
        <w:rPr>
          <w:rFonts w:cstheme="majorHAnsi"/>
          <w:i/>
          <w:iCs/>
          <w:color w:val="000000" w:themeColor="text1"/>
        </w:rPr>
        <w:t>Our work in the contemporary performance sector is complex and layered. Arts employers have a responsibility to ensure workers are safe and supported to do this important work and having provisions for mental health support to provide free counselling, as well as provide flexible work arrangements are crucial in ensuring this work is done safely.”</w:t>
      </w:r>
    </w:p>
    <w:p w14:paraId="2F7DFFC2" w14:textId="77777777" w:rsidR="00075FAB" w:rsidRPr="00A458C8" w:rsidRDefault="00075FAB" w:rsidP="00075FAB">
      <w:pPr>
        <w:rPr>
          <w:rFonts w:cstheme="majorHAnsi"/>
          <w:i/>
          <w:iCs/>
          <w:color w:val="000000" w:themeColor="text1"/>
        </w:rPr>
      </w:pPr>
    </w:p>
    <w:p w14:paraId="0FC98966" w14:textId="71614617" w:rsidR="00075FAB" w:rsidRPr="00A458C8" w:rsidRDefault="003E1E0D" w:rsidP="00075FAB">
      <w:pPr>
        <w:rPr>
          <w:rFonts w:cstheme="majorHAnsi"/>
          <w:i/>
          <w:iCs/>
          <w:color w:val="000000" w:themeColor="text1"/>
        </w:rPr>
      </w:pPr>
      <w:r>
        <w:rPr>
          <w:rFonts w:cstheme="majorHAnsi"/>
          <w:i/>
          <w:iCs/>
          <w:color w:val="000000" w:themeColor="text1"/>
        </w:rPr>
        <w:t>"</w:t>
      </w:r>
      <w:r w:rsidR="00075FAB" w:rsidRPr="00A458C8">
        <w:rPr>
          <w:rFonts w:cstheme="majorHAnsi"/>
          <w:i/>
          <w:iCs/>
          <w:color w:val="000000" w:themeColor="text1"/>
        </w:rPr>
        <w:t>We have both an ethical and operational responsibility to help our staff maintain their mental wellbeing. Allocating budget to this is about showing kindness, generosity, and support to the people who contribute so much to our organisation but is also part of our risk mitigation against sickness and burnout in our workforce. Knowing that finances are not a barrier, our staff have felt encouraged to seek out mental health support when they need it.”</w:t>
      </w:r>
    </w:p>
    <w:p w14:paraId="41A8D251" w14:textId="77777777" w:rsidR="00075FAB" w:rsidRDefault="00075FAB" w:rsidP="00075FAB">
      <w:pPr>
        <w:rPr>
          <w:rFonts w:cstheme="majorHAnsi"/>
          <w:color w:val="000000" w:themeColor="text1"/>
        </w:rPr>
      </w:pPr>
    </w:p>
    <w:p w14:paraId="75F6914A" w14:textId="77777777" w:rsidR="00075FAB" w:rsidRPr="00912AB9" w:rsidRDefault="00075FAB" w:rsidP="009532E0">
      <w:pPr>
        <w:rPr>
          <w:rFonts w:cstheme="majorHAnsi"/>
          <w:color w:val="000000" w:themeColor="text1"/>
        </w:rPr>
      </w:pPr>
    </w:p>
    <w:p w14:paraId="4677F459" w14:textId="77777777" w:rsidR="00075FAB" w:rsidRPr="00D065A1" w:rsidRDefault="00075FAB" w:rsidP="00075FAB">
      <w:pPr>
        <w:pStyle w:val="Heading2"/>
      </w:pPr>
      <w:bookmarkStart w:id="85" w:name="_Toc87366542"/>
      <w:r w:rsidRPr="00D065A1">
        <w:lastRenderedPageBreak/>
        <w:t>Further Exploration in Future Surveys</w:t>
      </w:r>
      <w:bookmarkEnd w:id="85"/>
    </w:p>
    <w:p w14:paraId="26188D8B" w14:textId="77777777" w:rsidR="00BD165B" w:rsidRPr="00912AB9" w:rsidRDefault="00BD165B" w:rsidP="009532E0">
      <w:pPr>
        <w:rPr>
          <w:rFonts w:cstheme="majorHAnsi"/>
          <w:color w:val="000000" w:themeColor="text1"/>
        </w:rPr>
      </w:pPr>
    </w:p>
    <w:p w14:paraId="486232A0" w14:textId="14A282EC" w:rsidR="00075FAB" w:rsidRDefault="00075FAB" w:rsidP="00075FAB">
      <w:pPr>
        <w:rPr>
          <w:rFonts w:cstheme="majorHAnsi"/>
          <w:color w:val="000000" w:themeColor="text1"/>
        </w:rPr>
      </w:pPr>
      <w:r>
        <w:rPr>
          <w:rFonts w:cstheme="majorHAnsi"/>
          <w:color w:val="000000" w:themeColor="text1"/>
        </w:rPr>
        <w:t xml:space="preserve">TNA acknowledges the variety of roles serving the </w:t>
      </w:r>
      <w:r w:rsidR="00F778B1">
        <w:rPr>
          <w:rFonts w:cstheme="majorHAnsi"/>
          <w:color w:val="000000" w:themeColor="text1"/>
        </w:rPr>
        <w:t>a</w:t>
      </w:r>
      <w:r>
        <w:rPr>
          <w:rFonts w:cstheme="majorHAnsi"/>
          <w:color w:val="000000" w:themeColor="text1"/>
        </w:rPr>
        <w:t xml:space="preserve">rts sector has changed, and we will explore ways to include these roles in future research. </w:t>
      </w:r>
    </w:p>
    <w:p w14:paraId="41634A8D" w14:textId="192FCC95" w:rsidR="00BE3927" w:rsidRPr="00912AB9" w:rsidRDefault="00BE3927" w:rsidP="009532E0">
      <w:pPr>
        <w:rPr>
          <w:rFonts w:cstheme="majorHAnsi"/>
          <w:color w:val="000000" w:themeColor="text1"/>
        </w:rPr>
      </w:pPr>
    </w:p>
    <w:p w14:paraId="377B51A1" w14:textId="77777777" w:rsidR="00075FAB" w:rsidRPr="00A458C8" w:rsidRDefault="00075FAB" w:rsidP="00075FAB">
      <w:pPr>
        <w:rPr>
          <w:rFonts w:cstheme="majorHAnsi"/>
          <w:color w:val="000000" w:themeColor="text1"/>
        </w:rPr>
      </w:pPr>
      <w:r>
        <w:rPr>
          <w:rFonts w:cstheme="majorHAnsi"/>
          <w:color w:val="000000" w:themeColor="text1"/>
        </w:rPr>
        <w:t xml:space="preserve">TNA is an active contributor to discussions with funding bodies and other organisations around diversity, equity, and inclusion. For this survey, TNA continued its categories for CaLD representation in direct alignment with the ABS and Human Rights definition of CaLD as non-Anglo-Celtic. However, we believe that new definitions are needed, and we agree with the </w:t>
      </w:r>
      <w:r w:rsidRPr="00A458C8">
        <w:rPr>
          <w:rFonts w:cstheme="majorHAnsi"/>
          <w:color w:val="000000" w:themeColor="text1"/>
        </w:rPr>
        <w:t>Diversity Council Australia (DCA) research highlight</w:t>
      </w:r>
      <w:r>
        <w:rPr>
          <w:rFonts w:cstheme="majorHAnsi"/>
          <w:color w:val="000000" w:themeColor="text1"/>
        </w:rPr>
        <w:t>ing that</w:t>
      </w:r>
      <w:r w:rsidRPr="00A458C8">
        <w:rPr>
          <w:rFonts w:cstheme="majorHAnsi"/>
          <w:color w:val="000000" w:themeColor="text1"/>
        </w:rPr>
        <w:t xml:space="preserve"> there is no standardised approach for defining, measuring, and reporting on cultural diversity in a respectful, accurate and inclusive way</w:t>
      </w:r>
      <w:r>
        <w:rPr>
          <w:rFonts w:cstheme="majorHAnsi"/>
          <w:color w:val="000000" w:themeColor="text1"/>
        </w:rPr>
        <w:t>.</w:t>
      </w:r>
      <w:r>
        <w:rPr>
          <w:rStyle w:val="FootnoteReference"/>
          <w:rFonts w:cstheme="majorHAnsi"/>
          <w:color w:val="000000" w:themeColor="text1"/>
        </w:rPr>
        <w:footnoteReference w:id="11"/>
      </w:r>
    </w:p>
    <w:p w14:paraId="6A3FBF60" w14:textId="4862EC0B" w:rsidR="009532E0" w:rsidRPr="00912AB9" w:rsidRDefault="009532E0" w:rsidP="009532E0">
      <w:pPr>
        <w:rPr>
          <w:rFonts w:cstheme="majorHAnsi"/>
          <w:color w:val="000000" w:themeColor="text1"/>
        </w:rPr>
      </w:pPr>
    </w:p>
    <w:p w14:paraId="2E085922" w14:textId="77777777" w:rsidR="00075FAB" w:rsidRPr="00912AB9" w:rsidRDefault="00075FAB" w:rsidP="00075FAB">
      <w:pPr>
        <w:pStyle w:val="Heading2"/>
        <w:rPr>
          <w:rFonts w:cstheme="majorHAnsi"/>
          <w:color w:val="000000" w:themeColor="text1"/>
        </w:rPr>
      </w:pPr>
      <w:bookmarkStart w:id="86" w:name="_Toc87366543"/>
      <w:r w:rsidRPr="00912AB9">
        <w:rPr>
          <w:rFonts w:cstheme="majorHAnsi"/>
          <w:bCs/>
          <w:color w:val="000000" w:themeColor="text1"/>
          <w:lang w:val="en-US"/>
        </w:rPr>
        <w:t>Independent Artists, Creatives, and Arts Workers</w:t>
      </w:r>
      <w:r w:rsidRPr="00912AB9">
        <w:rPr>
          <w:rFonts w:cstheme="majorHAnsi"/>
          <w:color w:val="000000" w:themeColor="text1"/>
          <w:lang w:val="en-US"/>
        </w:rPr>
        <w:t xml:space="preserve"> </w:t>
      </w:r>
      <w:r w:rsidRPr="00912AB9">
        <w:rPr>
          <w:rFonts w:cstheme="majorHAnsi"/>
          <w:color w:val="000000" w:themeColor="text1"/>
        </w:rPr>
        <w:t>Survey Report</w:t>
      </w:r>
      <w:bookmarkEnd w:id="86"/>
    </w:p>
    <w:p w14:paraId="11504ACA" w14:textId="77777777" w:rsidR="00075FAB" w:rsidRPr="00912AB9" w:rsidRDefault="00075FAB" w:rsidP="00075FAB">
      <w:pPr>
        <w:rPr>
          <w:rFonts w:cstheme="majorHAnsi"/>
          <w:color w:val="000000" w:themeColor="text1"/>
        </w:rPr>
      </w:pPr>
    </w:p>
    <w:p w14:paraId="5051EE44" w14:textId="77777777" w:rsidR="00075FAB" w:rsidRPr="00912AB9" w:rsidRDefault="00075FAB" w:rsidP="00075FAB">
      <w:pPr>
        <w:rPr>
          <w:rFonts w:cstheme="majorHAnsi"/>
          <w:color w:val="000000" w:themeColor="text1"/>
        </w:rPr>
      </w:pPr>
      <w:r w:rsidRPr="00912AB9">
        <w:rPr>
          <w:rFonts w:cstheme="majorHAnsi"/>
          <w:color w:val="000000" w:themeColor="text1"/>
        </w:rPr>
        <w:t xml:space="preserve">In 2020, TNA released the second </w:t>
      </w:r>
      <w:r w:rsidRPr="00912AB9">
        <w:rPr>
          <w:rFonts w:cstheme="majorHAnsi"/>
          <w:i/>
          <w:iCs/>
          <w:color w:val="000000" w:themeColor="text1"/>
        </w:rPr>
        <w:t>THIS IS HOW WE DO IT</w:t>
      </w:r>
      <w:r w:rsidRPr="00912AB9">
        <w:rPr>
          <w:rFonts w:cstheme="majorHAnsi"/>
          <w:color w:val="000000" w:themeColor="text1"/>
        </w:rPr>
        <w:t xml:space="preserve">, our survey designed to gather data that reflects the realities of making it as an independent artist or arts worker in Australia. The 2020 Report also captured the impact of COVID-19 on independent performing arts workers. </w:t>
      </w:r>
    </w:p>
    <w:p w14:paraId="722E7A18" w14:textId="77777777" w:rsidR="00075FAB" w:rsidRPr="00912AB9" w:rsidRDefault="00075FAB" w:rsidP="00075FAB">
      <w:pPr>
        <w:rPr>
          <w:rFonts w:cstheme="majorHAnsi"/>
          <w:color w:val="000000" w:themeColor="text1"/>
        </w:rPr>
      </w:pPr>
    </w:p>
    <w:p w14:paraId="7C0EF149" w14:textId="009ED7EA" w:rsidR="00075FAB" w:rsidRPr="00912AB9" w:rsidRDefault="00075FAB" w:rsidP="00075FAB">
      <w:pPr>
        <w:rPr>
          <w:rFonts w:cstheme="majorHAnsi"/>
          <w:color w:val="000000" w:themeColor="text1"/>
        </w:rPr>
      </w:pPr>
      <w:r w:rsidRPr="00912AB9">
        <w:rPr>
          <w:rFonts w:cstheme="majorHAnsi"/>
          <w:color w:val="000000" w:themeColor="text1"/>
        </w:rPr>
        <w:t xml:space="preserve">You can access it here: </w:t>
      </w:r>
      <w:hyperlink r:id="rId31" w:history="1">
        <w:r w:rsidR="00A60112">
          <w:rPr>
            <w:rStyle w:val="Hyperlink"/>
          </w:rPr>
          <w:t>This Is How We Do It 2020: Indie Survey Report</w:t>
        </w:r>
      </w:hyperlink>
      <w:r w:rsidR="00A60112">
        <w:rPr>
          <w:rStyle w:val="Hyperlink"/>
        </w:rPr>
        <w:t>.</w:t>
      </w:r>
      <w:r w:rsidRPr="00912AB9">
        <w:rPr>
          <w:rStyle w:val="Hyperlink"/>
          <w:rFonts w:cstheme="majorHAnsi"/>
          <w:color w:val="000000" w:themeColor="text1"/>
        </w:rPr>
        <w:t xml:space="preserve"> </w:t>
      </w:r>
    </w:p>
    <w:p w14:paraId="644B8669" w14:textId="77777777" w:rsidR="00075FAB" w:rsidRPr="00912AB9" w:rsidRDefault="00075FAB" w:rsidP="00075FAB">
      <w:pPr>
        <w:rPr>
          <w:rFonts w:cstheme="majorHAnsi"/>
          <w:color w:val="000000" w:themeColor="text1"/>
        </w:rPr>
      </w:pPr>
    </w:p>
    <w:p w14:paraId="407064F4" w14:textId="77777777" w:rsidR="00075FAB" w:rsidRPr="00912AB9" w:rsidRDefault="00075FAB" w:rsidP="00075FAB">
      <w:pPr>
        <w:rPr>
          <w:rFonts w:cstheme="majorHAnsi"/>
          <w:color w:val="000000" w:themeColor="text1"/>
        </w:rPr>
      </w:pPr>
      <w:r w:rsidRPr="00912AB9">
        <w:rPr>
          <w:rFonts w:cstheme="majorHAnsi"/>
          <w:color w:val="000000" w:themeColor="text1"/>
        </w:rPr>
        <w:t>We will be compiling the next edition in 2022, which we are sure will provide further provocation for discussion, evaluation, and benchmarking.</w:t>
      </w:r>
    </w:p>
    <w:p w14:paraId="16064B20" w14:textId="0A7CB809" w:rsidR="00B221E4" w:rsidRPr="00912AB9" w:rsidRDefault="00B221E4" w:rsidP="009532E0">
      <w:pPr>
        <w:rPr>
          <w:rFonts w:cstheme="majorHAnsi"/>
          <w:color w:val="000000" w:themeColor="text1"/>
        </w:rPr>
      </w:pPr>
    </w:p>
    <w:p w14:paraId="6DACE797" w14:textId="1D3D8026" w:rsidR="00B221E4" w:rsidRPr="00912AB9" w:rsidRDefault="00B221E4" w:rsidP="009532E0">
      <w:pPr>
        <w:rPr>
          <w:rFonts w:cstheme="majorHAnsi"/>
          <w:color w:val="000000" w:themeColor="text1"/>
        </w:rPr>
      </w:pPr>
    </w:p>
    <w:p w14:paraId="5B69E1AF" w14:textId="0803D30A" w:rsidR="00B221E4" w:rsidRPr="00912AB9" w:rsidRDefault="00B221E4" w:rsidP="009532E0">
      <w:pPr>
        <w:rPr>
          <w:rFonts w:cstheme="majorHAnsi"/>
          <w:color w:val="000000" w:themeColor="text1"/>
        </w:rPr>
      </w:pPr>
    </w:p>
    <w:p w14:paraId="15C3DFA8" w14:textId="1667EC47" w:rsidR="00B221E4" w:rsidRPr="00912AB9" w:rsidRDefault="00B221E4" w:rsidP="009532E0">
      <w:pPr>
        <w:rPr>
          <w:rFonts w:cstheme="majorHAnsi"/>
          <w:color w:val="000000" w:themeColor="text1"/>
        </w:rPr>
      </w:pPr>
    </w:p>
    <w:p w14:paraId="2BE014C5" w14:textId="4E898D27" w:rsidR="00B221E4" w:rsidRPr="00912AB9" w:rsidRDefault="00B221E4" w:rsidP="009532E0">
      <w:pPr>
        <w:rPr>
          <w:rFonts w:cstheme="majorHAnsi"/>
          <w:color w:val="000000" w:themeColor="text1"/>
        </w:rPr>
      </w:pPr>
    </w:p>
    <w:p w14:paraId="0DF8E4DE" w14:textId="2070C801" w:rsidR="00B221E4" w:rsidRPr="00912AB9" w:rsidRDefault="00B221E4" w:rsidP="009532E0">
      <w:pPr>
        <w:rPr>
          <w:rFonts w:cstheme="majorHAnsi"/>
          <w:color w:val="000000" w:themeColor="text1"/>
        </w:rPr>
      </w:pPr>
    </w:p>
    <w:p w14:paraId="21B5A069" w14:textId="4FD7B203" w:rsidR="00B221E4" w:rsidRPr="00912AB9" w:rsidRDefault="00B221E4" w:rsidP="009532E0">
      <w:pPr>
        <w:rPr>
          <w:rFonts w:cstheme="majorHAnsi"/>
          <w:color w:val="000000" w:themeColor="text1"/>
        </w:rPr>
      </w:pPr>
    </w:p>
    <w:p w14:paraId="20D4FD13" w14:textId="25FD8F88" w:rsidR="00B221E4" w:rsidRPr="00912AB9" w:rsidRDefault="00B221E4" w:rsidP="009532E0">
      <w:pPr>
        <w:rPr>
          <w:rFonts w:cstheme="majorHAnsi"/>
          <w:color w:val="000000" w:themeColor="text1"/>
        </w:rPr>
      </w:pPr>
    </w:p>
    <w:p w14:paraId="2B8439F8" w14:textId="77777777" w:rsidR="004001D3" w:rsidRDefault="004001D3">
      <w:pPr>
        <w:rPr>
          <w:rFonts w:cstheme="majorHAnsi"/>
          <w:b/>
          <w:color w:val="000000" w:themeColor="text1"/>
          <w:sz w:val="32"/>
          <w:szCs w:val="40"/>
        </w:rPr>
      </w:pPr>
      <w:r>
        <w:rPr>
          <w:rFonts w:cstheme="majorHAnsi"/>
          <w:color w:val="000000" w:themeColor="text1"/>
        </w:rPr>
        <w:br w:type="page"/>
      </w:r>
    </w:p>
    <w:p w14:paraId="13AD5F9F" w14:textId="77777777" w:rsidR="006C005F" w:rsidRDefault="006C005F" w:rsidP="009532E0">
      <w:pPr>
        <w:rPr>
          <w:rFonts w:cstheme="majorHAnsi"/>
          <w:b/>
          <w:bCs/>
          <w:color w:val="000000" w:themeColor="text1"/>
          <w:sz w:val="32"/>
          <w:szCs w:val="32"/>
        </w:rPr>
      </w:pPr>
    </w:p>
    <w:p w14:paraId="379BECD7" w14:textId="77777777" w:rsidR="006C005F" w:rsidRDefault="006C005F" w:rsidP="009532E0">
      <w:pPr>
        <w:rPr>
          <w:rFonts w:cstheme="majorHAnsi"/>
          <w:b/>
          <w:bCs/>
          <w:color w:val="000000" w:themeColor="text1"/>
          <w:sz w:val="32"/>
          <w:szCs w:val="32"/>
        </w:rPr>
      </w:pPr>
    </w:p>
    <w:p w14:paraId="04EF97E7" w14:textId="77777777" w:rsidR="006C005F" w:rsidRDefault="006C005F" w:rsidP="009532E0">
      <w:pPr>
        <w:rPr>
          <w:rFonts w:cstheme="majorHAnsi"/>
          <w:b/>
          <w:bCs/>
          <w:color w:val="000000" w:themeColor="text1"/>
          <w:sz w:val="32"/>
          <w:szCs w:val="32"/>
        </w:rPr>
      </w:pPr>
    </w:p>
    <w:p w14:paraId="6B588277" w14:textId="77777777" w:rsidR="006C005F" w:rsidRDefault="006C005F" w:rsidP="009532E0">
      <w:pPr>
        <w:rPr>
          <w:rFonts w:cstheme="majorHAnsi"/>
          <w:b/>
          <w:bCs/>
          <w:color w:val="000000" w:themeColor="text1"/>
          <w:sz w:val="32"/>
          <w:szCs w:val="32"/>
        </w:rPr>
      </w:pPr>
    </w:p>
    <w:p w14:paraId="2794E501" w14:textId="77777777" w:rsidR="006C005F" w:rsidRDefault="006C005F" w:rsidP="009532E0">
      <w:pPr>
        <w:rPr>
          <w:rFonts w:cstheme="majorHAnsi"/>
          <w:b/>
          <w:bCs/>
          <w:color w:val="000000" w:themeColor="text1"/>
          <w:sz w:val="32"/>
          <w:szCs w:val="32"/>
        </w:rPr>
      </w:pPr>
    </w:p>
    <w:p w14:paraId="359EADE7" w14:textId="77777777" w:rsidR="006C005F" w:rsidRDefault="006C005F" w:rsidP="009532E0">
      <w:pPr>
        <w:rPr>
          <w:rFonts w:cstheme="majorHAnsi"/>
          <w:b/>
          <w:bCs/>
          <w:color w:val="000000" w:themeColor="text1"/>
          <w:sz w:val="32"/>
          <w:szCs w:val="32"/>
        </w:rPr>
      </w:pPr>
    </w:p>
    <w:p w14:paraId="5A60C8A3" w14:textId="77777777" w:rsidR="006C005F" w:rsidRDefault="006C005F" w:rsidP="009532E0">
      <w:pPr>
        <w:rPr>
          <w:rFonts w:cstheme="majorHAnsi"/>
          <w:b/>
          <w:bCs/>
          <w:color w:val="000000" w:themeColor="text1"/>
          <w:sz w:val="32"/>
          <w:szCs w:val="32"/>
        </w:rPr>
      </w:pPr>
    </w:p>
    <w:p w14:paraId="05FFC97B" w14:textId="77777777" w:rsidR="006C005F" w:rsidRDefault="006C005F" w:rsidP="009532E0">
      <w:pPr>
        <w:rPr>
          <w:rFonts w:cstheme="majorHAnsi"/>
          <w:b/>
          <w:bCs/>
          <w:color w:val="000000" w:themeColor="text1"/>
          <w:sz w:val="32"/>
          <w:szCs w:val="32"/>
        </w:rPr>
      </w:pPr>
    </w:p>
    <w:p w14:paraId="17F309B7" w14:textId="77777777" w:rsidR="006C005F" w:rsidRDefault="006C005F" w:rsidP="009532E0">
      <w:pPr>
        <w:rPr>
          <w:rFonts w:cstheme="majorHAnsi"/>
          <w:b/>
          <w:bCs/>
          <w:color w:val="000000" w:themeColor="text1"/>
          <w:sz w:val="32"/>
          <w:szCs w:val="32"/>
        </w:rPr>
      </w:pPr>
    </w:p>
    <w:p w14:paraId="642E4AA0" w14:textId="77777777" w:rsidR="006C005F" w:rsidRDefault="006C005F" w:rsidP="009532E0">
      <w:pPr>
        <w:rPr>
          <w:rFonts w:cstheme="majorHAnsi"/>
          <w:b/>
          <w:bCs/>
          <w:color w:val="000000" w:themeColor="text1"/>
          <w:sz w:val="32"/>
          <w:szCs w:val="32"/>
        </w:rPr>
      </w:pPr>
    </w:p>
    <w:p w14:paraId="7C42DADA" w14:textId="77777777" w:rsidR="006C005F" w:rsidRDefault="006C005F" w:rsidP="009532E0">
      <w:pPr>
        <w:rPr>
          <w:rFonts w:cstheme="majorHAnsi"/>
          <w:b/>
          <w:bCs/>
          <w:color w:val="000000" w:themeColor="text1"/>
          <w:sz w:val="32"/>
          <w:szCs w:val="32"/>
        </w:rPr>
      </w:pPr>
    </w:p>
    <w:p w14:paraId="54227CC3" w14:textId="77777777" w:rsidR="006C005F" w:rsidRDefault="006C005F" w:rsidP="009532E0">
      <w:pPr>
        <w:rPr>
          <w:rFonts w:cstheme="majorHAnsi"/>
          <w:b/>
          <w:bCs/>
          <w:color w:val="000000" w:themeColor="text1"/>
          <w:sz w:val="32"/>
          <w:szCs w:val="32"/>
        </w:rPr>
      </w:pPr>
    </w:p>
    <w:p w14:paraId="43474D87" w14:textId="77777777" w:rsidR="006C005F" w:rsidRDefault="006C005F" w:rsidP="009532E0">
      <w:pPr>
        <w:rPr>
          <w:rFonts w:cstheme="majorHAnsi"/>
          <w:b/>
          <w:bCs/>
          <w:color w:val="000000" w:themeColor="text1"/>
          <w:sz w:val="32"/>
          <w:szCs w:val="32"/>
        </w:rPr>
      </w:pPr>
    </w:p>
    <w:p w14:paraId="46B7E307" w14:textId="77777777" w:rsidR="006C005F" w:rsidRDefault="006C005F" w:rsidP="009532E0">
      <w:pPr>
        <w:rPr>
          <w:rFonts w:cstheme="majorHAnsi"/>
          <w:b/>
          <w:bCs/>
          <w:color w:val="000000" w:themeColor="text1"/>
          <w:sz w:val="32"/>
          <w:szCs w:val="32"/>
        </w:rPr>
      </w:pPr>
    </w:p>
    <w:p w14:paraId="241677DB" w14:textId="77777777" w:rsidR="006C005F" w:rsidRDefault="006C005F" w:rsidP="009532E0">
      <w:pPr>
        <w:rPr>
          <w:rFonts w:cstheme="majorHAnsi"/>
          <w:b/>
          <w:bCs/>
          <w:color w:val="000000" w:themeColor="text1"/>
          <w:sz w:val="32"/>
          <w:szCs w:val="32"/>
        </w:rPr>
      </w:pPr>
    </w:p>
    <w:p w14:paraId="725DB939" w14:textId="77777777" w:rsidR="006C005F" w:rsidRDefault="006C005F" w:rsidP="009532E0">
      <w:pPr>
        <w:rPr>
          <w:rFonts w:cstheme="majorHAnsi"/>
          <w:b/>
          <w:bCs/>
          <w:color w:val="000000" w:themeColor="text1"/>
          <w:sz w:val="32"/>
          <w:szCs w:val="32"/>
        </w:rPr>
      </w:pPr>
    </w:p>
    <w:p w14:paraId="2479EFB5" w14:textId="77777777" w:rsidR="006C005F" w:rsidRDefault="006C005F" w:rsidP="009532E0">
      <w:pPr>
        <w:rPr>
          <w:rFonts w:cstheme="majorHAnsi"/>
          <w:b/>
          <w:bCs/>
          <w:color w:val="000000" w:themeColor="text1"/>
          <w:sz w:val="32"/>
          <w:szCs w:val="32"/>
        </w:rPr>
      </w:pPr>
    </w:p>
    <w:p w14:paraId="2A9DB00D" w14:textId="1097A3F7" w:rsidR="009532E0" w:rsidRPr="006C005F" w:rsidRDefault="006C005F" w:rsidP="009532E0">
      <w:pPr>
        <w:rPr>
          <w:rFonts w:cstheme="majorHAnsi"/>
          <w:b/>
          <w:bCs/>
          <w:color w:val="000000" w:themeColor="text1"/>
          <w:sz w:val="32"/>
          <w:szCs w:val="32"/>
        </w:rPr>
      </w:pPr>
      <w:r w:rsidRPr="006C005F">
        <w:rPr>
          <w:rFonts w:cstheme="majorHAnsi"/>
          <w:b/>
          <w:bCs/>
          <w:color w:val="000000" w:themeColor="text1"/>
          <w:sz w:val="32"/>
          <w:szCs w:val="32"/>
        </w:rPr>
        <w:t>Theatre Network Australia</w:t>
      </w:r>
    </w:p>
    <w:p w14:paraId="7E77A4F5" w14:textId="75D9FD9D" w:rsidR="009532E0" w:rsidRPr="006C005F" w:rsidRDefault="006C005F" w:rsidP="009532E0">
      <w:pPr>
        <w:rPr>
          <w:rFonts w:cstheme="majorHAnsi"/>
          <w:b/>
          <w:bCs/>
          <w:color w:val="000000" w:themeColor="text1"/>
          <w:sz w:val="32"/>
          <w:szCs w:val="32"/>
        </w:rPr>
      </w:pPr>
      <w:r w:rsidRPr="006C005F">
        <w:rPr>
          <w:rFonts w:cstheme="majorHAnsi"/>
          <w:b/>
          <w:bCs/>
          <w:color w:val="000000" w:themeColor="text1"/>
          <w:sz w:val="32"/>
          <w:szCs w:val="32"/>
        </w:rPr>
        <w:t>Salary Survey</w:t>
      </w:r>
      <w:r w:rsidR="009532E0" w:rsidRPr="006C005F">
        <w:rPr>
          <w:rFonts w:cstheme="majorHAnsi"/>
          <w:b/>
          <w:bCs/>
          <w:color w:val="000000" w:themeColor="text1"/>
          <w:sz w:val="32"/>
          <w:szCs w:val="32"/>
        </w:rPr>
        <w:t xml:space="preserve"> </w:t>
      </w:r>
      <w:r w:rsidR="0099051B" w:rsidRPr="006C005F">
        <w:rPr>
          <w:rFonts w:cstheme="majorHAnsi"/>
          <w:b/>
          <w:bCs/>
          <w:color w:val="000000" w:themeColor="text1"/>
          <w:sz w:val="32"/>
          <w:szCs w:val="32"/>
        </w:rPr>
        <w:t>2021</w:t>
      </w:r>
    </w:p>
    <w:p w14:paraId="46E36992" w14:textId="77777777" w:rsidR="006C005F" w:rsidRPr="00912AB9" w:rsidRDefault="006C005F" w:rsidP="009532E0">
      <w:pPr>
        <w:rPr>
          <w:rFonts w:cstheme="majorHAnsi"/>
          <w:color w:val="000000" w:themeColor="text1"/>
        </w:rPr>
      </w:pPr>
    </w:p>
    <w:p w14:paraId="5BE5094E" w14:textId="77B6B743" w:rsidR="00BD165B" w:rsidRPr="006C005F" w:rsidRDefault="00BD165B" w:rsidP="009532E0">
      <w:pPr>
        <w:rPr>
          <w:rFonts w:cstheme="majorHAnsi"/>
          <w:color w:val="000000" w:themeColor="text1"/>
          <w:sz w:val="28"/>
          <w:szCs w:val="28"/>
        </w:rPr>
      </w:pPr>
      <w:r w:rsidRPr="006C005F">
        <w:rPr>
          <w:rFonts w:cstheme="majorHAnsi"/>
          <w:color w:val="000000" w:themeColor="text1"/>
          <w:sz w:val="28"/>
          <w:szCs w:val="28"/>
        </w:rPr>
        <w:t xml:space="preserve">Prepared by: </w:t>
      </w:r>
    </w:p>
    <w:p w14:paraId="2C849AC1" w14:textId="5874B675" w:rsidR="007645BA" w:rsidRPr="006C005F" w:rsidRDefault="006C005F" w:rsidP="009532E0">
      <w:pPr>
        <w:rPr>
          <w:rFonts w:cstheme="majorHAnsi"/>
          <w:color w:val="000000" w:themeColor="text1"/>
          <w:sz w:val="28"/>
          <w:szCs w:val="28"/>
        </w:rPr>
      </w:pPr>
      <w:r w:rsidRPr="006C005F">
        <w:rPr>
          <w:rFonts w:cstheme="majorHAnsi"/>
          <w:color w:val="000000" w:themeColor="text1"/>
          <w:sz w:val="28"/>
          <w:szCs w:val="28"/>
        </w:rPr>
        <w:t xml:space="preserve">Jonathan </w:t>
      </w:r>
      <w:proofErr w:type="spellStart"/>
      <w:r w:rsidRPr="006C005F">
        <w:rPr>
          <w:rFonts w:cstheme="majorHAnsi"/>
          <w:color w:val="000000" w:themeColor="text1"/>
          <w:sz w:val="28"/>
          <w:szCs w:val="28"/>
        </w:rPr>
        <w:t>Homsey</w:t>
      </w:r>
      <w:proofErr w:type="spellEnd"/>
      <w:r w:rsidR="00F57E1A">
        <w:rPr>
          <w:rFonts w:cstheme="majorHAnsi"/>
          <w:color w:val="000000" w:themeColor="text1"/>
          <w:sz w:val="28"/>
          <w:szCs w:val="28"/>
        </w:rPr>
        <w:t>,</w:t>
      </w:r>
      <w:r w:rsidR="007645BA" w:rsidRPr="006C005F">
        <w:rPr>
          <w:rFonts w:cstheme="majorHAnsi"/>
          <w:color w:val="000000" w:themeColor="text1"/>
          <w:sz w:val="28"/>
          <w:szCs w:val="28"/>
        </w:rPr>
        <w:t xml:space="preserve"> </w:t>
      </w:r>
      <w:r w:rsidR="005E75B9" w:rsidRPr="006C005F">
        <w:rPr>
          <w:rFonts w:cstheme="majorHAnsi"/>
          <w:color w:val="000000" w:themeColor="text1"/>
          <w:sz w:val="28"/>
          <w:szCs w:val="28"/>
        </w:rPr>
        <w:t>Researcher</w:t>
      </w:r>
      <w:r w:rsidR="00CB45FA" w:rsidRPr="006C005F">
        <w:rPr>
          <w:rFonts w:cstheme="majorHAnsi"/>
          <w:color w:val="000000" w:themeColor="text1"/>
          <w:sz w:val="28"/>
          <w:szCs w:val="28"/>
        </w:rPr>
        <w:t xml:space="preserve"> </w:t>
      </w:r>
    </w:p>
    <w:p w14:paraId="3248D354" w14:textId="4924B958" w:rsidR="001F3F45" w:rsidRPr="006C005F" w:rsidRDefault="006C005F" w:rsidP="009532E0">
      <w:pPr>
        <w:rPr>
          <w:rFonts w:cstheme="majorHAnsi"/>
          <w:color w:val="000000" w:themeColor="text1"/>
          <w:sz w:val="28"/>
          <w:szCs w:val="28"/>
        </w:rPr>
      </w:pPr>
      <w:r w:rsidRPr="006C005F">
        <w:rPr>
          <w:rFonts w:cstheme="majorHAnsi"/>
          <w:color w:val="000000" w:themeColor="text1"/>
          <w:sz w:val="28"/>
          <w:szCs w:val="28"/>
        </w:rPr>
        <w:t>Joshua Lowe,</w:t>
      </w:r>
      <w:r w:rsidR="001F3F45" w:rsidRPr="006C005F">
        <w:rPr>
          <w:rFonts w:cstheme="majorHAnsi"/>
          <w:color w:val="000000" w:themeColor="text1"/>
          <w:sz w:val="28"/>
          <w:szCs w:val="28"/>
        </w:rPr>
        <w:t xml:space="preserve"> General Manager</w:t>
      </w:r>
    </w:p>
    <w:p w14:paraId="4F003AB9" w14:textId="0BA9FAEA" w:rsidR="009532E0" w:rsidRPr="006C005F" w:rsidRDefault="00BD165B" w:rsidP="009532E0">
      <w:pPr>
        <w:rPr>
          <w:rFonts w:cstheme="majorHAnsi"/>
          <w:color w:val="000000" w:themeColor="text1"/>
          <w:sz w:val="28"/>
          <w:szCs w:val="28"/>
        </w:rPr>
      </w:pPr>
      <w:r w:rsidRPr="006C005F">
        <w:rPr>
          <w:rFonts w:cstheme="majorHAnsi"/>
          <w:color w:val="000000" w:themeColor="text1"/>
          <w:sz w:val="28"/>
          <w:szCs w:val="28"/>
        </w:rPr>
        <w:t>and</w:t>
      </w:r>
      <w:r w:rsidR="009532E0" w:rsidRPr="006C005F">
        <w:rPr>
          <w:rFonts w:cstheme="majorHAnsi"/>
          <w:color w:val="000000" w:themeColor="text1"/>
          <w:sz w:val="28"/>
          <w:szCs w:val="28"/>
        </w:rPr>
        <w:t xml:space="preserve"> </w:t>
      </w:r>
      <w:r w:rsidR="006C005F" w:rsidRPr="006C005F">
        <w:rPr>
          <w:rFonts w:cstheme="majorHAnsi"/>
          <w:color w:val="000000" w:themeColor="text1"/>
          <w:sz w:val="28"/>
          <w:szCs w:val="28"/>
        </w:rPr>
        <w:t>Nicole Beyer</w:t>
      </w:r>
      <w:r w:rsidR="007645BA" w:rsidRPr="006C005F">
        <w:rPr>
          <w:rFonts w:cstheme="majorHAnsi"/>
          <w:color w:val="000000" w:themeColor="text1"/>
          <w:sz w:val="28"/>
          <w:szCs w:val="28"/>
        </w:rPr>
        <w:t>, Executive Director</w:t>
      </w:r>
    </w:p>
    <w:p w14:paraId="56D99E74" w14:textId="1BD809A6" w:rsidR="009532E0" w:rsidRPr="00912AB9" w:rsidRDefault="009532E0" w:rsidP="009532E0">
      <w:pPr>
        <w:rPr>
          <w:rFonts w:cstheme="majorHAnsi"/>
          <w:color w:val="000000" w:themeColor="text1"/>
        </w:rPr>
      </w:pPr>
    </w:p>
    <w:p w14:paraId="75A09A69" w14:textId="63818C06" w:rsidR="009532E0" w:rsidRPr="006C005F" w:rsidRDefault="009532E0" w:rsidP="006C005F">
      <w:pPr>
        <w:rPr>
          <w:sz w:val="28"/>
          <w:szCs w:val="28"/>
          <w:lang w:val="en-US"/>
        </w:rPr>
      </w:pPr>
      <w:r w:rsidRPr="006C005F">
        <w:rPr>
          <w:sz w:val="28"/>
          <w:szCs w:val="28"/>
          <w:lang w:val="en-US"/>
        </w:rPr>
        <w:t>Contact us:</w:t>
      </w:r>
    </w:p>
    <w:p w14:paraId="2D5098EB" w14:textId="14CA192B" w:rsidR="009532E0" w:rsidRPr="006C005F" w:rsidRDefault="00F126AB" w:rsidP="006C005F">
      <w:pPr>
        <w:rPr>
          <w:sz w:val="28"/>
          <w:szCs w:val="28"/>
          <w:lang w:val="en-US"/>
        </w:rPr>
      </w:pPr>
      <w:hyperlink r:id="rId32" w:history="1">
        <w:r w:rsidR="009532E0" w:rsidRPr="00A60112">
          <w:rPr>
            <w:rStyle w:val="Hyperlink"/>
            <w:sz w:val="28"/>
            <w:szCs w:val="28"/>
            <w:lang w:val="en-US"/>
          </w:rPr>
          <w:t>tna.org.au</w:t>
        </w:r>
      </w:hyperlink>
    </w:p>
    <w:p w14:paraId="08074312" w14:textId="45C69977" w:rsidR="009532E0" w:rsidRPr="006C005F" w:rsidRDefault="009532E0" w:rsidP="006C005F">
      <w:pPr>
        <w:rPr>
          <w:sz w:val="28"/>
          <w:szCs w:val="28"/>
          <w:lang w:val="en-US"/>
        </w:rPr>
      </w:pPr>
      <w:r w:rsidRPr="006C005F">
        <w:rPr>
          <w:sz w:val="28"/>
          <w:szCs w:val="28"/>
          <w:lang w:val="en-US"/>
        </w:rPr>
        <w:t xml:space="preserve">(03) </w:t>
      </w:r>
      <w:r w:rsidR="00BD165B" w:rsidRPr="006C005F">
        <w:rPr>
          <w:sz w:val="28"/>
          <w:szCs w:val="28"/>
          <w:lang w:val="en-US"/>
        </w:rPr>
        <w:t>9947 1015</w:t>
      </w:r>
    </w:p>
    <w:p w14:paraId="19A4B8E5" w14:textId="4DFDFF76" w:rsidR="009532E0" w:rsidRDefault="007645BA" w:rsidP="006C005F">
      <w:pPr>
        <w:rPr>
          <w:sz w:val="28"/>
          <w:szCs w:val="28"/>
          <w:lang w:val="en-US"/>
        </w:rPr>
      </w:pPr>
      <w:r w:rsidRPr="006C005F">
        <w:rPr>
          <w:sz w:val="28"/>
          <w:szCs w:val="28"/>
          <w:lang w:val="en-US"/>
        </w:rPr>
        <w:t xml:space="preserve">G5 / </w:t>
      </w:r>
      <w:r w:rsidR="00CB45FA" w:rsidRPr="006C005F">
        <w:rPr>
          <w:sz w:val="28"/>
          <w:szCs w:val="28"/>
          <w:lang w:val="en-US"/>
        </w:rPr>
        <w:t>152 Sturt</w:t>
      </w:r>
      <w:r w:rsidR="009532E0" w:rsidRPr="006C005F">
        <w:rPr>
          <w:sz w:val="28"/>
          <w:szCs w:val="28"/>
          <w:lang w:val="en-US"/>
        </w:rPr>
        <w:t xml:space="preserve"> Street, </w:t>
      </w:r>
      <w:r w:rsidR="00CB45FA" w:rsidRPr="006C005F">
        <w:rPr>
          <w:sz w:val="28"/>
          <w:szCs w:val="28"/>
          <w:lang w:val="en-US"/>
        </w:rPr>
        <w:t>Southbank</w:t>
      </w:r>
      <w:r w:rsidR="009532E0" w:rsidRPr="006C005F">
        <w:rPr>
          <w:sz w:val="28"/>
          <w:szCs w:val="28"/>
          <w:lang w:val="en-US"/>
        </w:rPr>
        <w:t xml:space="preserve"> </w:t>
      </w:r>
      <w:r w:rsidR="00CB45FA" w:rsidRPr="006C005F">
        <w:rPr>
          <w:sz w:val="28"/>
          <w:szCs w:val="28"/>
          <w:lang w:val="en-US"/>
        </w:rPr>
        <w:t xml:space="preserve">VIC </w:t>
      </w:r>
      <w:r w:rsidR="009532E0" w:rsidRPr="006C005F">
        <w:rPr>
          <w:sz w:val="28"/>
          <w:szCs w:val="28"/>
          <w:lang w:val="en-US"/>
        </w:rPr>
        <w:t>3</w:t>
      </w:r>
      <w:r w:rsidR="00CB45FA" w:rsidRPr="006C005F">
        <w:rPr>
          <w:sz w:val="28"/>
          <w:szCs w:val="28"/>
          <w:lang w:val="en-US"/>
        </w:rPr>
        <w:t>006</w:t>
      </w:r>
    </w:p>
    <w:p w14:paraId="243E4170" w14:textId="03612AED" w:rsidR="006C005F" w:rsidRDefault="006C005F" w:rsidP="006C005F">
      <w:pPr>
        <w:rPr>
          <w:sz w:val="28"/>
          <w:szCs w:val="28"/>
          <w:lang w:val="en-US"/>
        </w:rPr>
      </w:pPr>
    </w:p>
    <w:p w14:paraId="41B87348" w14:textId="77777777" w:rsidR="006C005F" w:rsidRDefault="006C005F" w:rsidP="006C005F">
      <w:pPr>
        <w:rPr>
          <w:sz w:val="28"/>
          <w:szCs w:val="28"/>
          <w:lang w:val="en-US"/>
        </w:rPr>
      </w:pPr>
    </w:p>
    <w:p w14:paraId="3C8DBC42" w14:textId="247BF822" w:rsidR="006C005F" w:rsidRDefault="006C005F" w:rsidP="006C005F">
      <w:pPr>
        <w:rPr>
          <w:sz w:val="28"/>
          <w:szCs w:val="28"/>
          <w:lang w:val="en-US"/>
        </w:rPr>
      </w:pPr>
    </w:p>
    <w:p w14:paraId="42EB071E" w14:textId="4D2DC4D4" w:rsidR="006C005F" w:rsidRPr="006C005F" w:rsidRDefault="006C005F" w:rsidP="006C005F">
      <w:pPr>
        <w:rPr>
          <w:sz w:val="28"/>
          <w:szCs w:val="28"/>
          <w:lang w:val="en-US"/>
        </w:rPr>
      </w:pPr>
      <w:r>
        <w:rPr>
          <w:noProof/>
          <w:sz w:val="28"/>
          <w:szCs w:val="28"/>
          <w:lang w:val="en-US"/>
        </w:rPr>
        <w:drawing>
          <wp:inline distT="0" distB="0" distL="0" distR="0" wp14:anchorId="6FE4DE3E" wp14:editId="0A9798D8">
            <wp:extent cx="5194300" cy="722616"/>
            <wp:effectExtent l="0" t="0" r="0" b="1905"/>
            <wp:docPr id="8" name="Picture 8" descr="Image description: The TNA logo, followed by the words, &quot;advancing the performing ar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description: The TNA logo, followed by the words, &quot;advancing the performing arts.&quot;"/>
                    <pic:cNvPicPr/>
                  </pic:nvPicPr>
                  <pic:blipFill>
                    <a:blip r:embed="rId8"/>
                    <a:stretch>
                      <a:fillRect/>
                    </a:stretch>
                  </pic:blipFill>
                  <pic:spPr>
                    <a:xfrm>
                      <a:off x="0" y="0"/>
                      <a:ext cx="5297352" cy="736952"/>
                    </a:xfrm>
                    <a:prstGeom prst="rect">
                      <a:avLst/>
                    </a:prstGeom>
                  </pic:spPr>
                </pic:pic>
              </a:graphicData>
            </a:graphic>
          </wp:inline>
        </w:drawing>
      </w:r>
    </w:p>
    <w:p w14:paraId="638E156E" w14:textId="5CD8F79F" w:rsidR="006C005F" w:rsidRDefault="006C005F" w:rsidP="009532E0">
      <w:pPr>
        <w:pStyle w:val="Style1"/>
        <w:rPr>
          <w:rFonts w:ascii="Libre Franklin" w:hAnsi="Libre Franklin" w:cstheme="majorHAnsi"/>
          <w:color w:val="000000" w:themeColor="text1"/>
          <w:lang w:val="en-US"/>
        </w:rPr>
      </w:pPr>
    </w:p>
    <w:p w14:paraId="0AA086BA" w14:textId="77777777" w:rsidR="006C005F" w:rsidRPr="00912AB9" w:rsidRDefault="006C005F" w:rsidP="009532E0">
      <w:pPr>
        <w:pStyle w:val="Style1"/>
        <w:rPr>
          <w:rFonts w:ascii="Libre Franklin" w:hAnsi="Libre Franklin" w:cstheme="majorHAnsi"/>
          <w:color w:val="000000" w:themeColor="text1"/>
          <w:lang w:val="en-US"/>
        </w:rPr>
      </w:pPr>
    </w:p>
    <w:p w14:paraId="5F55FB3C" w14:textId="1B10244C" w:rsidR="009532E0" w:rsidRPr="00912AB9" w:rsidRDefault="009532E0" w:rsidP="009532E0">
      <w:pPr>
        <w:rPr>
          <w:rFonts w:cstheme="majorHAnsi"/>
          <w:color w:val="000000" w:themeColor="text1"/>
        </w:rPr>
      </w:pPr>
    </w:p>
    <w:p w14:paraId="0C3BB21C" w14:textId="77777777" w:rsidR="00044F77" w:rsidRPr="00A8213F" w:rsidRDefault="00044F77" w:rsidP="007C7AB0">
      <w:pPr>
        <w:rPr>
          <w:rFonts w:cstheme="majorHAnsi"/>
          <w:color w:val="000000" w:themeColor="text1"/>
        </w:rPr>
      </w:pPr>
    </w:p>
    <w:sectPr w:rsidR="00044F77" w:rsidRPr="00A8213F" w:rsidSect="009F543B">
      <w:footerReference w:type="even" r:id="rId33"/>
      <w:footerReference w:type="default" r:id="rId34"/>
      <w:type w:val="continuous"/>
      <w:pgSz w:w="11900" w:h="16840"/>
      <w:pgMar w:top="1440" w:right="1080" w:bottom="1438"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7C4C" w14:textId="77777777" w:rsidR="00F126AB" w:rsidRDefault="00F126AB" w:rsidP="00DA110C">
      <w:r>
        <w:separator/>
      </w:r>
    </w:p>
    <w:p w14:paraId="20676600" w14:textId="77777777" w:rsidR="00F126AB" w:rsidRDefault="00F126AB"/>
    <w:p w14:paraId="39C0C12D" w14:textId="77777777" w:rsidR="00F126AB" w:rsidRDefault="00F126AB" w:rsidP="00F005D7"/>
  </w:endnote>
  <w:endnote w:type="continuationSeparator" w:id="0">
    <w:p w14:paraId="7FEFE019" w14:textId="77777777" w:rsidR="00F126AB" w:rsidRDefault="00F126AB" w:rsidP="00DA110C">
      <w:r>
        <w:continuationSeparator/>
      </w:r>
    </w:p>
    <w:p w14:paraId="3075122C" w14:textId="77777777" w:rsidR="00F126AB" w:rsidRDefault="00F126AB"/>
    <w:p w14:paraId="1646FBD4" w14:textId="77777777" w:rsidR="00F126AB" w:rsidRDefault="00F126AB" w:rsidP="00F0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ibre Franklin">
    <w:altName w:val="Libre Franklin"/>
    <w:panose1 w:val="00000000000000000000"/>
    <w:charset w:val="4D"/>
    <w:family w:val="auto"/>
    <w:pitch w:val="variable"/>
    <w:sig w:usb0="0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bson SemiBold">
    <w:altName w:val="Cambria"/>
    <w:panose1 w:val="020B0604020202020204"/>
    <w:charset w:val="00"/>
    <w:family w:val="auto"/>
    <w:pitch w:val="variable"/>
    <w:sig w:usb0="A000002F" w:usb1="5000004A" w:usb2="00000000" w:usb3="00000000" w:csb0="00000093" w:csb1="00000000"/>
  </w:font>
  <w:font w:name="Gibson">
    <w:altName w:val="Cambria"/>
    <w:panose1 w:val="020B0604020202020204"/>
    <w:charset w:val="00"/>
    <w:family w:val="auto"/>
    <w:pitch w:val="variable"/>
    <w:sig w:usb0="A000002F" w:usb1="5000004A" w:usb2="00000000" w:usb3="00000000" w:csb0="00000093" w:csb1="00000000"/>
  </w:font>
  <w:font w:name="LibreFranklin-Regular">
    <w:altName w:val="Calibri"/>
    <w:panose1 w:val="00000500000000000000"/>
    <w:charset w:val="4D"/>
    <w:family w:val="auto"/>
    <w:pitch w:val="variable"/>
    <w:sig w:usb0="0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B637" w14:textId="77777777" w:rsidR="00A5723D" w:rsidRDefault="00A5723D" w:rsidP="00BE22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86105" w14:textId="51955BAC" w:rsidR="00A5723D" w:rsidRDefault="00A5723D" w:rsidP="009532E0">
    <w:pPr>
      <w:pStyle w:val="Footer"/>
      <w:ind w:right="360"/>
      <w:rPr>
        <w:rStyle w:val="PageNumber"/>
      </w:rPr>
    </w:pPr>
  </w:p>
  <w:p w14:paraId="727EC6EB" w14:textId="77777777" w:rsidR="00A5723D" w:rsidRDefault="00A5723D" w:rsidP="00DA110C">
    <w:pPr>
      <w:pStyle w:val="Footer"/>
    </w:pPr>
  </w:p>
  <w:p w14:paraId="5EFB867F" w14:textId="77777777" w:rsidR="00CA7B0B" w:rsidRDefault="00CA7B0B"/>
  <w:p w14:paraId="1F2A45A5" w14:textId="77777777" w:rsidR="00CA7B0B" w:rsidRDefault="00CA7B0B" w:rsidP="00F005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688871721"/>
      <w:docPartObj>
        <w:docPartGallery w:val="Page Numbers (Bottom of Page)"/>
        <w:docPartUnique/>
      </w:docPartObj>
    </w:sdtPr>
    <w:sdtEndPr>
      <w:rPr>
        <w:rStyle w:val="PageNumber"/>
      </w:rPr>
    </w:sdtEndPr>
    <w:sdtContent>
      <w:p w14:paraId="4912E802" w14:textId="3280FD64" w:rsidR="00BE22E9" w:rsidRPr="00A44131" w:rsidRDefault="00BE22E9" w:rsidP="000B5B07">
        <w:pPr>
          <w:pStyle w:val="Footer"/>
          <w:framePr w:wrap="none" w:vAnchor="text" w:hAnchor="margin" w:xAlign="right" w:y="1"/>
          <w:rPr>
            <w:rStyle w:val="PageNumber"/>
            <w:sz w:val="20"/>
            <w:szCs w:val="20"/>
          </w:rPr>
        </w:pPr>
        <w:r w:rsidRPr="00A44131">
          <w:rPr>
            <w:rStyle w:val="PageNumber"/>
            <w:sz w:val="20"/>
            <w:szCs w:val="20"/>
          </w:rPr>
          <w:fldChar w:fldCharType="begin"/>
        </w:r>
        <w:r w:rsidRPr="00A44131">
          <w:rPr>
            <w:rStyle w:val="PageNumber"/>
            <w:sz w:val="20"/>
            <w:szCs w:val="20"/>
          </w:rPr>
          <w:instrText xml:space="preserve"> PAGE </w:instrText>
        </w:r>
        <w:r w:rsidRPr="00A44131">
          <w:rPr>
            <w:rStyle w:val="PageNumber"/>
            <w:sz w:val="20"/>
            <w:szCs w:val="20"/>
          </w:rPr>
          <w:fldChar w:fldCharType="separate"/>
        </w:r>
        <w:r w:rsidRPr="00A44131">
          <w:rPr>
            <w:rStyle w:val="PageNumber"/>
            <w:noProof/>
            <w:sz w:val="20"/>
            <w:szCs w:val="20"/>
          </w:rPr>
          <w:t>30</w:t>
        </w:r>
        <w:r w:rsidRPr="00A44131">
          <w:rPr>
            <w:rStyle w:val="PageNumber"/>
            <w:sz w:val="20"/>
            <w:szCs w:val="20"/>
          </w:rPr>
          <w:fldChar w:fldCharType="end"/>
        </w:r>
      </w:p>
    </w:sdtContent>
  </w:sdt>
  <w:p w14:paraId="130326FF" w14:textId="1D8F202A" w:rsidR="00CA7B0B" w:rsidRPr="00A44131" w:rsidRDefault="00BE22E9" w:rsidP="00BE22E9">
    <w:pPr>
      <w:pStyle w:val="Footer"/>
      <w:ind w:right="360"/>
      <w:rPr>
        <w:b/>
        <w:bCs/>
        <w:sz w:val="20"/>
        <w:szCs w:val="20"/>
      </w:rPr>
    </w:pPr>
    <w:r w:rsidRPr="00A44131">
      <w:rPr>
        <w:sz w:val="20"/>
        <w:szCs w:val="20"/>
      </w:rPr>
      <w:t>Theatre Network Australia</w:t>
    </w:r>
    <w:r w:rsidR="00A5723D" w:rsidRPr="00A44131">
      <w:rPr>
        <w:sz w:val="20"/>
        <w:szCs w:val="20"/>
      </w:rPr>
      <w:t xml:space="preserve"> –</w:t>
    </w:r>
    <w:r w:rsidR="0087143C" w:rsidRPr="00A44131">
      <w:rPr>
        <w:sz w:val="20"/>
        <w:szCs w:val="20"/>
      </w:rPr>
      <w:t xml:space="preserve"> </w:t>
    </w:r>
    <w:r w:rsidRPr="00A44131">
      <w:rPr>
        <w:sz w:val="20"/>
        <w:szCs w:val="20"/>
      </w:rPr>
      <w:t>Salary Survey Report</w:t>
    </w:r>
    <w:r w:rsidR="0087143C" w:rsidRPr="00A44131">
      <w:rPr>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7D3D" w14:textId="77777777" w:rsidR="00F126AB" w:rsidRDefault="00F126AB" w:rsidP="00F005D7">
      <w:r>
        <w:separator/>
      </w:r>
    </w:p>
  </w:footnote>
  <w:footnote w:type="continuationSeparator" w:id="0">
    <w:p w14:paraId="0ED61004" w14:textId="77777777" w:rsidR="00F126AB" w:rsidRDefault="00F126AB" w:rsidP="00DA110C">
      <w:r>
        <w:continuationSeparator/>
      </w:r>
    </w:p>
    <w:p w14:paraId="45313548" w14:textId="77777777" w:rsidR="00F126AB" w:rsidRDefault="00F126AB"/>
    <w:p w14:paraId="0BD5E99B" w14:textId="77777777" w:rsidR="00F126AB" w:rsidRDefault="00F126AB" w:rsidP="00F005D7"/>
  </w:footnote>
  <w:footnote w:id="1">
    <w:p w14:paraId="0657C00C" w14:textId="2510C402" w:rsidR="00581B60" w:rsidRPr="000B12CB" w:rsidRDefault="00581B60">
      <w:pPr>
        <w:pStyle w:val="FootnoteText"/>
        <w:rPr>
          <w:sz w:val="18"/>
          <w:szCs w:val="18"/>
        </w:rPr>
      </w:pPr>
      <w:r w:rsidRPr="000B12CB">
        <w:rPr>
          <w:rStyle w:val="FootnoteReference"/>
          <w:sz w:val="18"/>
          <w:szCs w:val="18"/>
        </w:rPr>
        <w:footnoteRef/>
      </w:r>
      <w:r w:rsidRPr="000B12CB">
        <w:rPr>
          <w:sz w:val="18"/>
          <w:szCs w:val="18"/>
        </w:rPr>
        <w:t xml:space="preserve"> </w:t>
      </w:r>
      <w:hyperlink r:id="rId1" w:history="1">
        <w:r w:rsidR="000B12CB" w:rsidRPr="000B12CB">
          <w:rPr>
            <w:rStyle w:val="Hyperlink"/>
            <w:sz w:val="18"/>
            <w:szCs w:val="18"/>
          </w:rPr>
          <w:t>www.abs.gov.au/statistics/health/disability/disability-ageing-and-carers-australia-summary-findings/latest-release</w:t>
        </w:r>
      </w:hyperlink>
    </w:p>
  </w:footnote>
  <w:footnote w:id="2">
    <w:p w14:paraId="0059B1EF" w14:textId="634CDBB3" w:rsidR="00581B60" w:rsidRPr="00997C8A" w:rsidRDefault="00581B60">
      <w:pPr>
        <w:pStyle w:val="FootnoteText"/>
        <w:rPr>
          <w:sz w:val="18"/>
          <w:szCs w:val="18"/>
        </w:rPr>
      </w:pPr>
      <w:r w:rsidRPr="00997C8A">
        <w:rPr>
          <w:rStyle w:val="FootnoteReference"/>
          <w:sz w:val="18"/>
          <w:szCs w:val="18"/>
        </w:rPr>
        <w:footnoteRef/>
      </w:r>
      <w:r w:rsidRPr="00997C8A">
        <w:rPr>
          <w:sz w:val="18"/>
          <w:szCs w:val="18"/>
        </w:rPr>
        <w:t xml:space="preserve"> </w:t>
      </w:r>
      <w:hyperlink r:id="rId2" w:history="1">
        <w:r w:rsidR="000B12CB" w:rsidRPr="000B5B07">
          <w:rPr>
            <w:rStyle w:val="Hyperlink"/>
            <w:sz w:val="18"/>
            <w:szCs w:val="18"/>
          </w:rPr>
          <w:t>https://humanrights.gov.au/our-work/race-discrimination/publications/leading-change-blueprint-cultural-diversity-and-0</w:t>
        </w:r>
      </w:hyperlink>
      <w:r w:rsidR="000B12CB">
        <w:rPr>
          <w:sz w:val="18"/>
          <w:szCs w:val="18"/>
        </w:rPr>
        <w:t xml:space="preserve"> </w:t>
      </w:r>
      <w:r w:rsidR="00E235B9" w:rsidRPr="00997C8A">
        <w:rPr>
          <w:sz w:val="18"/>
          <w:szCs w:val="18"/>
        </w:rPr>
        <w:t xml:space="preserve">(3% Indigenous, 18% European, 21% non-European and 58% Anglo-Celtic, p.7).  </w:t>
      </w:r>
    </w:p>
  </w:footnote>
  <w:footnote w:id="3">
    <w:p w14:paraId="486B3BBA" w14:textId="5DA3B117" w:rsidR="002C0708" w:rsidRPr="002C0708" w:rsidRDefault="002C0708">
      <w:pPr>
        <w:pStyle w:val="FootnoteText"/>
        <w:rPr>
          <w:sz w:val="18"/>
          <w:szCs w:val="18"/>
        </w:rPr>
      </w:pPr>
      <w:r w:rsidRPr="001D4399">
        <w:rPr>
          <w:rStyle w:val="FootnoteReference"/>
          <w:sz w:val="18"/>
          <w:szCs w:val="18"/>
        </w:rPr>
        <w:footnoteRef/>
      </w:r>
      <w:r>
        <w:t xml:space="preserve"> </w:t>
      </w:r>
      <w:hyperlink r:id="rId3" w:history="1">
        <w:r w:rsidRPr="00A25B39">
          <w:rPr>
            <w:rStyle w:val="Hyperlink"/>
            <w:sz w:val="18"/>
            <w:szCs w:val="18"/>
          </w:rPr>
          <w:t>https://australiacouncil.gov.au/advocacy-and-research/towards-equity-a-research-overview-of-diversity-in-australias-arts-and-cultural-sector/</w:t>
        </w:r>
      </w:hyperlink>
      <w:r>
        <w:rPr>
          <w:sz w:val="18"/>
          <w:szCs w:val="18"/>
        </w:rPr>
        <w:t xml:space="preserve"> </w:t>
      </w:r>
    </w:p>
  </w:footnote>
  <w:footnote w:id="4">
    <w:p w14:paraId="1B8FC099" w14:textId="74424449" w:rsidR="00581B60" w:rsidRPr="00997C8A" w:rsidRDefault="00581B60">
      <w:pPr>
        <w:pStyle w:val="FootnoteText"/>
        <w:rPr>
          <w:sz w:val="18"/>
          <w:szCs w:val="18"/>
        </w:rPr>
      </w:pPr>
      <w:r w:rsidRPr="00997C8A">
        <w:rPr>
          <w:rStyle w:val="FootnoteReference"/>
          <w:sz w:val="18"/>
          <w:szCs w:val="18"/>
        </w:rPr>
        <w:footnoteRef/>
      </w:r>
      <w:hyperlink r:id="rId4" w:history="1">
        <w:r w:rsidR="002C0708" w:rsidRPr="00A25B39">
          <w:rPr>
            <w:rStyle w:val="Hyperlink"/>
            <w:sz w:val="18"/>
            <w:szCs w:val="18"/>
          </w:rPr>
          <w:t>https://www.aihw.gov.au/reports/australias-welfare/profile-of-indigenous-australians</w:t>
        </w:r>
      </w:hyperlink>
      <w:r w:rsidR="002C0708">
        <w:rPr>
          <w:sz w:val="18"/>
          <w:szCs w:val="18"/>
        </w:rPr>
        <w:t xml:space="preserve"> </w:t>
      </w:r>
    </w:p>
  </w:footnote>
  <w:footnote w:id="5">
    <w:p w14:paraId="1D29FF12" w14:textId="090D7D00" w:rsidR="00E368DB" w:rsidRPr="00997C8A" w:rsidRDefault="00E368DB">
      <w:pPr>
        <w:pStyle w:val="FootnoteText"/>
        <w:rPr>
          <w:sz w:val="18"/>
          <w:szCs w:val="18"/>
        </w:rPr>
      </w:pPr>
      <w:r w:rsidRPr="00997C8A">
        <w:rPr>
          <w:rStyle w:val="FootnoteReference"/>
          <w:sz w:val="18"/>
          <w:szCs w:val="18"/>
        </w:rPr>
        <w:footnoteRef/>
      </w:r>
      <w:r w:rsidRPr="00997C8A">
        <w:rPr>
          <w:sz w:val="18"/>
          <w:szCs w:val="18"/>
        </w:rPr>
        <w:t xml:space="preserve"> </w:t>
      </w:r>
      <w:hyperlink r:id="rId5" w:history="1">
        <w:r w:rsidRPr="00997C8A">
          <w:rPr>
            <w:rStyle w:val="Hyperlink"/>
            <w:sz w:val="18"/>
            <w:szCs w:val="18"/>
          </w:rPr>
          <w:t>https://probonoaustralia.com.au/salary-survey-report-2021/</w:t>
        </w:r>
      </w:hyperlink>
    </w:p>
  </w:footnote>
  <w:footnote w:id="6">
    <w:p w14:paraId="392D74A0" w14:textId="7A793387" w:rsidR="00846487" w:rsidRPr="00997C8A" w:rsidRDefault="00846487">
      <w:pPr>
        <w:pStyle w:val="FootnoteText"/>
        <w:rPr>
          <w:sz w:val="18"/>
          <w:szCs w:val="18"/>
        </w:rPr>
      </w:pPr>
      <w:r w:rsidRPr="00997C8A">
        <w:rPr>
          <w:rStyle w:val="FootnoteReference"/>
          <w:sz w:val="18"/>
          <w:szCs w:val="18"/>
        </w:rPr>
        <w:footnoteRef/>
      </w:r>
      <w:r w:rsidRPr="00997C8A">
        <w:rPr>
          <w:sz w:val="18"/>
          <w:szCs w:val="18"/>
        </w:rPr>
        <w:t xml:space="preserve"> This survey is for salaried roles. We know that independent workers are even more poorly remunerated. See </w:t>
      </w:r>
      <w:hyperlink r:id="rId6" w:history="1">
        <w:r w:rsidRPr="00997C8A">
          <w:rPr>
            <w:rStyle w:val="Hyperlink"/>
            <w:sz w:val="18"/>
            <w:szCs w:val="18"/>
          </w:rPr>
          <w:t>https://australiacouncil.gov.au/advocacy-and-research/making-art-work/</w:t>
        </w:r>
      </w:hyperlink>
      <w:r w:rsidRPr="00997C8A">
        <w:rPr>
          <w:sz w:val="18"/>
          <w:szCs w:val="18"/>
        </w:rPr>
        <w:t xml:space="preserve"> . See also TNA’s Survey on Independent practice </w:t>
      </w:r>
      <w:hyperlink r:id="rId7" w:history="1">
        <w:r w:rsidRPr="00997C8A">
          <w:rPr>
            <w:rStyle w:val="Hyperlink"/>
            <w:sz w:val="18"/>
            <w:szCs w:val="18"/>
          </w:rPr>
          <w:t>https://tna.org.au/indie-survey-2020/</w:t>
        </w:r>
      </w:hyperlink>
      <w:r w:rsidRPr="00997C8A">
        <w:rPr>
          <w:sz w:val="18"/>
          <w:szCs w:val="18"/>
        </w:rPr>
        <w:t xml:space="preserve"> </w:t>
      </w:r>
    </w:p>
  </w:footnote>
  <w:footnote w:id="7">
    <w:p w14:paraId="1471C0E4" w14:textId="615DFABA" w:rsidR="00F46A70" w:rsidRPr="00371C27" w:rsidRDefault="00F46A70" w:rsidP="00F57E1A">
      <w:pPr>
        <w:rPr>
          <w:rFonts w:cstheme="majorHAnsi"/>
          <w:color w:val="000000" w:themeColor="text1"/>
          <w:sz w:val="18"/>
          <w:szCs w:val="18"/>
        </w:rPr>
      </w:pPr>
      <w:r w:rsidRPr="00371C27">
        <w:rPr>
          <w:rStyle w:val="FootnoteReference"/>
          <w:sz w:val="18"/>
          <w:szCs w:val="18"/>
        </w:rPr>
        <w:footnoteRef/>
      </w:r>
      <w:r w:rsidRPr="00371C27">
        <w:rPr>
          <w:sz w:val="18"/>
          <w:szCs w:val="18"/>
        </w:rPr>
        <w:t xml:space="preserve"> </w:t>
      </w:r>
      <w:r w:rsidRPr="00371C27">
        <w:rPr>
          <w:rFonts w:cstheme="majorHAnsi"/>
          <w:color w:val="000000" w:themeColor="text1"/>
          <w:sz w:val="18"/>
          <w:szCs w:val="18"/>
        </w:rPr>
        <w:t>This is in stark contrast to the gender mix of A</w:t>
      </w:r>
      <w:r w:rsidR="00150008" w:rsidRPr="00371C27">
        <w:rPr>
          <w:rFonts w:cstheme="majorHAnsi"/>
          <w:color w:val="000000" w:themeColor="text1"/>
          <w:sz w:val="18"/>
          <w:szCs w:val="18"/>
        </w:rPr>
        <w:t>rtistic Director</w:t>
      </w:r>
      <w:r w:rsidRPr="00371C27">
        <w:rPr>
          <w:rFonts w:cstheme="majorHAnsi"/>
          <w:color w:val="000000" w:themeColor="text1"/>
          <w:sz w:val="18"/>
          <w:szCs w:val="18"/>
        </w:rPr>
        <w:t xml:space="preserve">s at larger organisations: out of 11 National Performing Arts Framework (former Major Performing Arts) theatre, </w:t>
      </w:r>
      <w:r w:rsidR="00150008" w:rsidRPr="00371C27">
        <w:rPr>
          <w:rFonts w:cstheme="majorHAnsi"/>
          <w:color w:val="000000" w:themeColor="text1"/>
          <w:sz w:val="18"/>
          <w:szCs w:val="18"/>
        </w:rPr>
        <w:t>circus,</w:t>
      </w:r>
      <w:r w:rsidRPr="00371C27">
        <w:rPr>
          <w:rFonts w:cstheme="majorHAnsi"/>
          <w:color w:val="000000" w:themeColor="text1"/>
          <w:sz w:val="18"/>
          <w:szCs w:val="18"/>
        </w:rPr>
        <w:t xml:space="preserve"> and dance org</w:t>
      </w:r>
      <w:r w:rsidR="00150008" w:rsidRPr="00371C27">
        <w:rPr>
          <w:rFonts w:cstheme="majorHAnsi"/>
          <w:color w:val="000000" w:themeColor="text1"/>
          <w:sz w:val="18"/>
          <w:szCs w:val="18"/>
        </w:rPr>
        <w:t>anisation</w:t>
      </w:r>
      <w:r w:rsidRPr="00371C27">
        <w:rPr>
          <w:rFonts w:cstheme="majorHAnsi"/>
          <w:color w:val="000000" w:themeColor="text1"/>
          <w:sz w:val="18"/>
          <w:szCs w:val="18"/>
        </w:rPr>
        <w:t>s and eight new National Performing Arts Framework org</w:t>
      </w:r>
      <w:r w:rsidR="00150008" w:rsidRPr="00371C27">
        <w:rPr>
          <w:rFonts w:cstheme="majorHAnsi"/>
          <w:color w:val="000000" w:themeColor="text1"/>
          <w:sz w:val="18"/>
          <w:szCs w:val="18"/>
        </w:rPr>
        <w:t>anisation</w:t>
      </w:r>
      <w:r w:rsidRPr="00371C27">
        <w:rPr>
          <w:rFonts w:cstheme="majorHAnsi"/>
          <w:color w:val="000000" w:themeColor="text1"/>
          <w:sz w:val="18"/>
          <w:szCs w:val="18"/>
        </w:rPr>
        <w:t>s, only six Artistic Directors are female identifying (31%). None identify as trans or non-binary</w:t>
      </w:r>
      <w:r w:rsidR="00150008" w:rsidRPr="00371C27">
        <w:rPr>
          <w:rFonts w:cstheme="majorHAnsi"/>
          <w:color w:val="000000" w:themeColor="text1"/>
          <w:sz w:val="18"/>
          <w:szCs w:val="18"/>
        </w:rPr>
        <w:t xml:space="preserve"> </w:t>
      </w:r>
      <w:r w:rsidRPr="00371C27">
        <w:rPr>
          <w:rFonts w:cstheme="majorHAnsi"/>
          <w:color w:val="000000" w:themeColor="text1"/>
          <w:sz w:val="18"/>
          <w:szCs w:val="18"/>
        </w:rPr>
        <w:t xml:space="preserve">(TNA observational count </w:t>
      </w:r>
      <w:proofErr w:type="gramStart"/>
      <w:r w:rsidRPr="00371C27">
        <w:rPr>
          <w:rFonts w:cstheme="majorHAnsi"/>
          <w:color w:val="000000" w:themeColor="text1"/>
          <w:sz w:val="18"/>
          <w:szCs w:val="18"/>
        </w:rPr>
        <w:t>at</w:t>
      </w:r>
      <w:proofErr w:type="gramEnd"/>
      <w:r w:rsidRPr="00371C27">
        <w:rPr>
          <w:rFonts w:cstheme="majorHAnsi"/>
          <w:color w:val="000000" w:themeColor="text1"/>
          <w:sz w:val="18"/>
          <w:szCs w:val="18"/>
        </w:rPr>
        <w:t xml:space="preserve"> October 2021)</w:t>
      </w:r>
      <w:r w:rsidR="00150008" w:rsidRPr="00371C27">
        <w:rPr>
          <w:rFonts w:cstheme="majorHAnsi"/>
          <w:color w:val="000000" w:themeColor="text1"/>
          <w:sz w:val="18"/>
          <w:szCs w:val="18"/>
        </w:rPr>
        <w:t>.</w:t>
      </w:r>
      <w:r w:rsidRPr="00371C27">
        <w:rPr>
          <w:rFonts w:cstheme="majorHAnsi"/>
          <w:color w:val="000000" w:themeColor="text1"/>
          <w:sz w:val="18"/>
          <w:szCs w:val="18"/>
        </w:rPr>
        <w:t xml:space="preserve"> </w:t>
      </w:r>
    </w:p>
  </w:footnote>
  <w:footnote w:id="8">
    <w:p w14:paraId="3B36B2A6" w14:textId="75F70864" w:rsidR="00F46A70" w:rsidRPr="008A3928" w:rsidRDefault="00F46A70">
      <w:pPr>
        <w:pStyle w:val="FootnoteText"/>
        <w:rPr>
          <w:sz w:val="18"/>
          <w:szCs w:val="18"/>
        </w:rPr>
      </w:pPr>
      <w:r w:rsidRPr="008A3928">
        <w:rPr>
          <w:rStyle w:val="FootnoteReference"/>
          <w:sz w:val="18"/>
          <w:szCs w:val="18"/>
        </w:rPr>
        <w:footnoteRef/>
      </w:r>
      <w:r w:rsidRPr="008A3928">
        <w:rPr>
          <w:sz w:val="18"/>
          <w:szCs w:val="18"/>
        </w:rPr>
        <w:t xml:space="preserve"> </w:t>
      </w:r>
      <w:hyperlink r:id="rId8" w:history="1">
        <w:r w:rsidR="008A3928" w:rsidRPr="008A3928">
          <w:rPr>
            <w:rStyle w:val="Hyperlink"/>
            <w:sz w:val="18"/>
            <w:szCs w:val="18"/>
          </w:rPr>
          <w:t>https://humanrights.gov.au/our-work/race-discrimination/publications/leading-change-blueprint-cultural-diversity-and-0</w:t>
        </w:r>
      </w:hyperlink>
      <w:r w:rsidR="008A3928" w:rsidRPr="008A3928">
        <w:rPr>
          <w:sz w:val="18"/>
          <w:szCs w:val="18"/>
        </w:rPr>
        <w:t xml:space="preserve"> (3% Indigenous, 18% European, 21% non-European and 58% Anglo-Celtic, p.7).  </w:t>
      </w:r>
    </w:p>
  </w:footnote>
  <w:footnote w:id="9">
    <w:p w14:paraId="0204D535" w14:textId="69E557F3" w:rsidR="00AF62B1" w:rsidRPr="008A3928" w:rsidRDefault="00AF62B1">
      <w:pPr>
        <w:pStyle w:val="FootnoteText"/>
        <w:rPr>
          <w:sz w:val="18"/>
          <w:szCs w:val="18"/>
        </w:rPr>
      </w:pPr>
      <w:r w:rsidRPr="008A3928">
        <w:rPr>
          <w:rStyle w:val="FootnoteReference"/>
          <w:sz w:val="18"/>
          <w:szCs w:val="18"/>
        </w:rPr>
        <w:footnoteRef/>
      </w:r>
      <w:hyperlink r:id="rId9" w:history="1">
        <w:r w:rsidR="00F778B1" w:rsidRPr="00A25B39">
          <w:rPr>
            <w:rStyle w:val="Hyperlink"/>
            <w:sz w:val="18"/>
            <w:szCs w:val="18"/>
          </w:rPr>
          <w:t>www.abs.gov.au/ausstats/abs@.nsf/MediaRealesesByCatalogue/02D50FAA9987D6B7CA25814800087E03?OpenDocument</w:t>
        </w:r>
      </w:hyperlink>
      <w:r w:rsidRPr="008A3928">
        <w:rPr>
          <w:sz w:val="18"/>
          <w:szCs w:val="18"/>
        </w:rPr>
        <w:t xml:space="preserve"> </w:t>
      </w:r>
    </w:p>
  </w:footnote>
  <w:footnote w:id="10">
    <w:p w14:paraId="021640FE" w14:textId="53EC6C15" w:rsidR="00AF62B1" w:rsidRPr="00AF62B1" w:rsidRDefault="00AF62B1">
      <w:pPr>
        <w:pStyle w:val="FootnoteText"/>
        <w:rPr>
          <w:sz w:val="16"/>
          <w:szCs w:val="16"/>
        </w:rPr>
      </w:pPr>
      <w:r w:rsidRPr="00AF62B1">
        <w:rPr>
          <w:rStyle w:val="FootnoteReference"/>
          <w:sz w:val="16"/>
          <w:szCs w:val="16"/>
        </w:rPr>
        <w:footnoteRef/>
      </w:r>
      <w:r w:rsidRPr="00AF62B1">
        <w:rPr>
          <w:sz w:val="16"/>
          <w:szCs w:val="16"/>
        </w:rPr>
        <w:t xml:space="preserve"> </w:t>
      </w:r>
      <w:hyperlink r:id="rId10" w:history="1">
        <w:r w:rsidR="008C194D" w:rsidRPr="000B5B07">
          <w:rPr>
            <w:rStyle w:val="Hyperlink"/>
            <w:sz w:val="16"/>
            <w:szCs w:val="16"/>
          </w:rPr>
          <w:t>www.abs.gov.au/statistics/health/disability/disability-ageing-and-carers-australia-summary-findings/latest-release</w:t>
        </w:r>
      </w:hyperlink>
      <w:r>
        <w:rPr>
          <w:sz w:val="16"/>
          <w:szCs w:val="16"/>
        </w:rPr>
        <w:t xml:space="preserve"> </w:t>
      </w:r>
    </w:p>
  </w:footnote>
  <w:footnote w:id="11">
    <w:p w14:paraId="10F74D55" w14:textId="3F9681B6" w:rsidR="00075FAB" w:rsidRPr="00A60112" w:rsidRDefault="00075FAB" w:rsidP="00075FAB">
      <w:pPr>
        <w:pStyle w:val="FootnoteText"/>
        <w:rPr>
          <w:sz w:val="18"/>
          <w:szCs w:val="18"/>
        </w:rPr>
      </w:pPr>
      <w:r w:rsidRPr="00A60112">
        <w:rPr>
          <w:rStyle w:val="FootnoteReference"/>
          <w:sz w:val="18"/>
          <w:szCs w:val="18"/>
        </w:rPr>
        <w:footnoteRef/>
      </w:r>
      <w:r w:rsidRPr="00A60112">
        <w:rPr>
          <w:sz w:val="18"/>
          <w:szCs w:val="18"/>
        </w:rPr>
        <w:t xml:space="preserve"> </w:t>
      </w:r>
      <w:hyperlink r:id="rId11" w:history="1">
        <w:r w:rsidR="00A60112" w:rsidRPr="00A60112">
          <w:rPr>
            <w:rStyle w:val="Hyperlink"/>
            <w:sz w:val="18"/>
            <w:szCs w:val="18"/>
          </w:rPr>
          <w:t>https://www.dca.org.au/research/project/counting-culture-2021</w:t>
        </w:r>
      </w:hyperlink>
      <w:r w:rsidR="00A60112" w:rsidRPr="00A60112">
        <w:rPr>
          <w:sz w:val="18"/>
          <w:szCs w:val="18"/>
        </w:rPr>
        <w:t xml:space="preserve"> </w:t>
      </w:r>
    </w:p>
    <w:p w14:paraId="7A5E600F" w14:textId="77777777" w:rsidR="00075FAB" w:rsidRDefault="00075FAB" w:rsidP="00075F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34"/>
    <w:multiLevelType w:val="hybridMultilevel"/>
    <w:tmpl w:val="BA8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43C4"/>
    <w:multiLevelType w:val="hybridMultilevel"/>
    <w:tmpl w:val="0FBC0904"/>
    <w:lvl w:ilvl="0" w:tplc="4FD4110A">
      <w:start w:val="4"/>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6EF"/>
    <w:multiLevelType w:val="hybridMultilevel"/>
    <w:tmpl w:val="78A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372A0"/>
    <w:multiLevelType w:val="hybridMultilevel"/>
    <w:tmpl w:val="4638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025D"/>
    <w:multiLevelType w:val="hybridMultilevel"/>
    <w:tmpl w:val="05CE0DC4"/>
    <w:lvl w:ilvl="0" w:tplc="5E565C72">
      <w:start w:val="17"/>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165B"/>
    <w:multiLevelType w:val="hybridMultilevel"/>
    <w:tmpl w:val="83B88EAE"/>
    <w:lvl w:ilvl="0" w:tplc="A65EE284">
      <w:start w:val="2017"/>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A44"/>
    <w:multiLevelType w:val="hybridMultilevel"/>
    <w:tmpl w:val="E82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65EB7"/>
    <w:multiLevelType w:val="hybridMultilevel"/>
    <w:tmpl w:val="58807ACA"/>
    <w:lvl w:ilvl="0" w:tplc="18E8F630">
      <w:start w:val="4"/>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617F9"/>
    <w:multiLevelType w:val="multilevel"/>
    <w:tmpl w:val="C52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81945"/>
    <w:multiLevelType w:val="hybridMultilevel"/>
    <w:tmpl w:val="01045054"/>
    <w:lvl w:ilvl="0" w:tplc="C32CECF4">
      <w:start w:val="1"/>
      <w:numFmt w:val="bullet"/>
      <w:lvlText w:val="-"/>
      <w:lvlJc w:val="left"/>
      <w:pPr>
        <w:ind w:left="363" w:hanging="360"/>
      </w:pPr>
      <w:rPr>
        <w:rFonts w:ascii="Helvetica" w:eastAsiaTheme="minorHAnsi" w:hAnsi="Helvetica" w:cstheme="minorBid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37795ADA"/>
    <w:multiLevelType w:val="hybridMultilevel"/>
    <w:tmpl w:val="3640A7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49126D38"/>
    <w:multiLevelType w:val="hybridMultilevel"/>
    <w:tmpl w:val="A778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91D78"/>
    <w:multiLevelType w:val="hybridMultilevel"/>
    <w:tmpl w:val="7EB09C6E"/>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3" w15:restartNumberingAfterBreak="0">
    <w:nsid w:val="554B6398"/>
    <w:multiLevelType w:val="hybridMultilevel"/>
    <w:tmpl w:val="106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27C04"/>
    <w:multiLevelType w:val="multilevel"/>
    <w:tmpl w:val="0A5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5567B"/>
    <w:multiLevelType w:val="hybridMultilevel"/>
    <w:tmpl w:val="0DB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2784A"/>
    <w:multiLevelType w:val="hybridMultilevel"/>
    <w:tmpl w:val="F5A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0"/>
  </w:num>
  <w:num w:numId="5">
    <w:abstractNumId w:val="5"/>
  </w:num>
  <w:num w:numId="6">
    <w:abstractNumId w:val="16"/>
  </w:num>
  <w:num w:numId="7">
    <w:abstractNumId w:val="15"/>
  </w:num>
  <w:num w:numId="8">
    <w:abstractNumId w:val="8"/>
  </w:num>
  <w:num w:numId="9">
    <w:abstractNumId w:val="14"/>
  </w:num>
  <w:num w:numId="10">
    <w:abstractNumId w:val="12"/>
  </w:num>
  <w:num w:numId="11">
    <w:abstractNumId w:val="0"/>
  </w:num>
  <w:num w:numId="12">
    <w:abstractNumId w:val="2"/>
  </w:num>
  <w:num w:numId="13">
    <w:abstractNumId w:val="7"/>
  </w:num>
  <w:num w:numId="14">
    <w:abstractNumId w:val="1"/>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F0"/>
    <w:rsid w:val="00000A64"/>
    <w:rsid w:val="00001C73"/>
    <w:rsid w:val="0000292B"/>
    <w:rsid w:val="00005AD0"/>
    <w:rsid w:val="00011030"/>
    <w:rsid w:val="00015CFE"/>
    <w:rsid w:val="0001755A"/>
    <w:rsid w:val="00020629"/>
    <w:rsid w:val="0002344F"/>
    <w:rsid w:val="0002436B"/>
    <w:rsid w:val="0002601D"/>
    <w:rsid w:val="00026687"/>
    <w:rsid w:val="00027517"/>
    <w:rsid w:val="00027E9F"/>
    <w:rsid w:val="00031299"/>
    <w:rsid w:val="0003159E"/>
    <w:rsid w:val="00034578"/>
    <w:rsid w:val="000345EF"/>
    <w:rsid w:val="00044474"/>
    <w:rsid w:val="00044F77"/>
    <w:rsid w:val="0004599B"/>
    <w:rsid w:val="0005006A"/>
    <w:rsid w:val="000519E1"/>
    <w:rsid w:val="00051AAC"/>
    <w:rsid w:val="0005215C"/>
    <w:rsid w:val="00053054"/>
    <w:rsid w:val="0005584A"/>
    <w:rsid w:val="00055E68"/>
    <w:rsid w:val="00056F1F"/>
    <w:rsid w:val="00057352"/>
    <w:rsid w:val="00057C3A"/>
    <w:rsid w:val="00060A32"/>
    <w:rsid w:val="00065C72"/>
    <w:rsid w:val="00066E5E"/>
    <w:rsid w:val="00070B32"/>
    <w:rsid w:val="00071003"/>
    <w:rsid w:val="00071750"/>
    <w:rsid w:val="00074C75"/>
    <w:rsid w:val="00075FAB"/>
    <w:rsid w:val="00082DE8"/>
    <w:rsid w:val="000849EF"/>
    <w:rsid w:val="000902BF"/>
    <w:rsid w:val="00093E30"/>
    <w:rsid w:val="00096E5A"/>
    <w:rsid w:val="000972C2"/>
    <w:rsid w:val="000A0FF0"/>
    <w:rsid w:val="000A1C2F"/>
    <w:rsid w:val="000A4F7D"/>
    <w:rsid w:val="000A55DA"/>
    <w:rsid w:val="000A6468"/>
    <w:rsid w:val="000A6AE5"/>
    <w:rsid w:val="000B12CB"/>
    <w:rsid w:val="000B1BFA"/>
    <w:rsid w:val="000B2C18"/>
    <w:rsid w:val="000B4C84"/>
    <w:rsid w:val="000C3D33"/>
    <w:rsid w:val="000C6601"/>
    <w:rsid w:val="000D243C"/>
    <w:rsid w:val="000D3968"/>
    <w:rsid w:val="000E00B4"/>
    <w:rsid w:val="000E2B68"/>
    <w:rsid w:val="000E3BA1"/>
    <w:rsid w:val="000E6FA4"/>
    <w:rsid w:val="000F0EC2"/>
    <w:rsid w:val="000F2F1A"/>
    <w:rsid w:val="000F40C3"/>
    <w:rsid w:val="000F4F83"/>
    <w:rsid w:val="000F75FC"/>
    <w:rsid w:val="00105C0C"/>
    <w:rsid w:val="00106CC4"/>
    <w:rsid w:val="00107787"/>
    <w:rsid w:val="00107E1C"/>
    <w:rsid w:val="00113CA9"/>
    <w:rsid w:val="00120AF7"/>
    <w:rsid w:val="001319F1"/>
    <w:rsid w:val="0013203C"/>
    <w:rsid w:val="001350D8"/>
    <w:rsid w:val="0014046E"/>
    <w:rsid w:val="00141BC3"/>
    <w:rsid w:val="00142734"/>
    <w:rsid w:val="00143AC4"/>
    <w:rsid w:val="001442EC"/>
    <w:rsid w:val="00144A76"/>
    <w:rsid w:val="00144BD8"/>
    <w:rsid w:val="00150008"/>
    <w:rsid w:val="00152A3D"/>
    <w:rsid w:val="00152FD6"/>
    <w:rsid w:val="0015406E"/>
    <w:rsid w:val="0016239E"/>
    <w:rsid w:val="0016245A"/>
    <w:rsid w:val="00162716"/>
    <w:rsid w:val="001650B4"/>
    <w:rsid w:val="00165474"/>
    <w:rsid w:val="00165C2F"/>
    <w:rsid w:val="00166EE2"/>
    <w:rsid w:val="00167DCA"/>
    <w:rsid w:val="001757B8"/>
    <w:rsid w:val="00180006"/>
    <w:rsid w:val="0018262E"/>
    <w:rsid w:val="001851D3"/>
    <w:rsid w:val="001863EF"/>
    <w:rsid w:val="00186637"/>
    <w:rsid w:val="00186D97"/>
    <w:rsid w:val="001870D4"/>
    <w:rsid w:val="001919DC"/>
    <w:rsid w:val="001932BD"/>
    <w:rsid w:val="001A04C8"/>
    <w:rsid w:val="001A0698"/>
    <w:rsid w:val="001A1AC2"/>
    <w:rsid w:val="001A23C3"/>
    <w:rsid w:val="001A2769"/>
    <w:rsid w:val="001A310B"/>
    <w:rsid w:val="001A3506"/>
    <w:rsid w:val="001A59DC"/>
    <w:rsid w:val="001A5BCA"/>
    <w:rsid w:val="001B0858"/>
    <w:rsid w:val="001B187C"/>
    <w:rsid w:val="001B1A9C"/>
    <w:rsid w:val="001B2622"/>
    <w:rsid w:val="001B2B64"/>
    <w:rsid w:val="001B2ED1"/>
    <w:rsid w:val="001B632B"/>
    <w:rsid w:val="001B77F4"/>
    <w:rsid w:val="001B7B0A"/>
    <w:rsid w:val="001C02C4"/>
    <w:rsid w:val="001C4B59"/>
    <w:rsid w:val="001C7D7D"/>
    <w:rsid w:val="001D048D"/>
    <w:rsid w:val="001D3B01"/>
    <w:rsid w:val="001D4399"/>
    <w:rsid w:val="001E01CC"/>
    <w:rsid w:val="001E1B58"/>
    <w:rsid w:val="001E44BD"/>
    <w:rsid w:val="001E77AC"/>
    <w:rsid w:val="001F2190"/>
    <w:rsid w:val="001F3F45"/>
    <w:rsid w:val="001F435F"/>
    <w:rsid w:val="001F5225"/>
    <w:rsid w:val="001F633B"/>
    <w:rsid w:val="001F6F9B"/>
    <w:rsid w:val="00202F7B"/>
    <w:rsid w:val="00203DA3"/>
    <w:rsid w:val="002076A4"/>
    <w:rsid w:val="00210CFF"/>
    <w:rsid w:val="00211B9B"/>
    <w:rsid w:val="00213423"/>
    <w:rsid w:val="0021792A"/>
    <w:rsid w:val="00217AFB"/>
    <w:rsid w:val="00220554"/>
    <w:rsid w:val="002215D5"/>
    <w:rsid w:val="00221A3F"/>
    <w:rsid w:val="0022201D"/>
    <w:rsid w:val="002226BF"/>
    <w:rsid w:val="00223397"/>
    <w:rsid w:val="00232B85"/>
    <w:rsid w:val="00234C70"/>
    <w:rsid w:val="00245340"/>
    <w:rsid w:val="00245F28"/>
    <w:rsid w:val="002471D5"/>
    <w:rsid w:val="00247FA5"/>
    <w:rsid w:val="0025342F"/>
    <w:rsid w:val="002552E9"/>
    <w:rsid w:val="0026101E"/>
    <w:rsid w:val="00261084"/>
    <w:rsid w:val="00261146"/>
    <w:rsid w:val="002628B3"/>
    <w:rsid w:val="00262F74"/>
    <w:rsid w:val="002645ED"/>
    <w:rsid w:val="00264DA1"/>
    <w:rsid w:val="0026612D"/>
    <w:rsid w:val="002671C7"/>
    <w:rsid w:val="00267F31"/>
    <w:rsid w:val="00270835"/>
    <w:rsid w:val="002708B2"/>
    <w:rsid w:val="002729F6"/>
    <w:rsid w:val="002747AA"/>
    <w:rsid w:val="00275775"/>
    <w:rsid w:val="00276C19"/>
    <w:rsid w:val="00281276"/>
    <w:rsid w:val="00282C5F"/>
    <w:rsid w:val="002830FC"/>
    <w:rsid w:val="00284D4E"/>
    <w:rsid w:val="00285C2E"/>
    <w:rsid w:val="0028606C"/>
    <w:rsid w:val="002868D9"/>
    <w:rsid w:val="00287DF9"/>
    <w:rsid w:val="0029070F"/>
    <w:rsid w:val="002915DE"/>
    <w:rsid w:val="00297923"/>
    <w:rsid w:val="002A0C44"/>
    <w:rsid w:val="002A1FD8"/>
    <w:rsid w:val="002A67FC"/>
    <w:rsid w:val="002A6A9C"/>
    <w:rsid w:val="002B0047"/>
    <w:rsid w:val="002B366F"/>
    <w:rsid w:val="002B4CAD"/>
    <w:rsid w:val="002B6FF0"/>
    <w:rsid w:val="002B7866"/>
    <w:rsid w:val="002C0708"/>
    <w:rsid w:val="002C35D3"/>
    <w:rsid w:val="002C47E8"/>
    <w:rsid w:val="002C57B5"/>
    <w:rsid w:val="002C631C"/>
    <w:rsid w:val="002C6626"/>
    <w:rsid w:val="002D276F"/>
    <w:rsid w:val="002D6E9D"/>
    <w:rsid w:val="002D6F71"/>
    <w:rsid w:val="002D77BE"/>
    <w:rsid w:val="002E0709"/>
    <w:rsid w:val="002E1591"/>
    <w:rsid w:val="002E4E22"/>
    <w:rsid w:val="002E6C9F"/>
    <w:rsid w:val="002E7DAE"/>
    <w:rsid w:val="002F3EE4"/>
    <w:rsid w:val="00302697"/>
    <w:rsid w:val="00305689"/>
    <w:rsid w:val="0031087E"/>
    <w:rsid w:val="00310D86"/>
    <w:rsid w:val="00311A4F"/>
    <w:rsid w:val="00311CF0"/>
    <w:rsid w:val="003158F1"/>
    <w:rsid w:val="00316DE1"/>
    <w:rsid w:val="00317BB9"/>
    <w:rsid w:val="00320930"/>
    <w:rsid w:val="00324BBC"/>
    <w:rsid w:val="00324C81"/>
    <w:rsid w:val="0032528B"/>
    <w:rsid w:val="003254F5"/>
    <w:rsid w:val="00330390"/>
    <w:rsid w:val="00330617"/>
    <w:rsid w:val="00330B13"/>
    <w:rsid w:val="00333C52"/>
    <w:rsid w:val="0033413E"/>
    <w:rsid w:val="00334919"/>
    <w:rsid w:val="00335DF9"/>
    <w:rsid w:val="0033603A"/>
    <w:rsid w:val="0033757A"/>
    <w:rsid w:val="003407A3"/>
    <w:rsid w:val="003407B7"/>
    <w:rsid w:val="003417C5"/>
    <w:rsid w:val="003427ED"/>
    <w:rsid w:val="00343CCD"/>
    <w:rsid w:val="0034524A"/>
    <w:rsid w:val="003456B3"/>
    <w:rsid w:val="00347C07"/>
    <w:rsid w:val="003505EC"/>
    <w:rsid w:val="00350732"/>
    <w:rsid w:val="0035276F"/>
    <w:rsid w:val="00354E1A"/>
    <w:rsid w:val="003562DC"/>
    <w:rsid w:val="003566E0"/>
    <w:rsid w:val="00360A13"/>
    <w:rsid w:val="003648F4"/>
    <w:rsid w:val="00364B4C"/>
    <w:rsid w:val="00364C23"/>
    <w:rsid w:val="003651B6"/>
    <w:rsid w:val="00365A87"/>
    <w:rsid w:val="0036765C"/>
    <w:rsid w:val="00370FBD"/>
    <w:rsid w:val="00371B8C"/>
    <w:rsid w:val="00371C27"/>
    <w:rsid w:val="003736B1"/>
    <w:rsid w:val="0037445F"/>
    <w:rsid w:val="00374C9E"/>
    <w:rsid w:val="00376C7D"/>
    <w:rsid w:val="00383C73"/>
    <w:rsid w:val="003933DA"/>
    <w:rsid w:val="00393B23"/>
    <w:rsid w:val="00394EBA"/>
    <w:rsid w:val="00395DF3"/>
    <w:rsid w:val="003A09BC"/>
    <w:rsid w:val="003A1239"/>
    <w:rsid w:val="003A57C6"/>
    <w:rsid w:val="003B1B30"/>
    <w:rsid w:val="003B1E1C"/>
    <w:rsid w:val="003B3FFF"/>
    <w:rsid w:val="003B43C2"/>
    <w:rsid w:val="003B6CAE"/>
    <w:rsid w:val="003C10D9"/>
    <w:rsid w:val="003C12F5"/>
    <w:rsid w:val="003C1AFD"/>
    <w:rsid w:val="003D02B9"/>
    <w:rsid w:val="003D1230"/>
    <w:rsid w:val="003D163B"/>
    <w:rsid w:val="003D3D23"/>
    <w:rsid w:val="003D581B"/>
    <w:rsid w:val="003D6321"/>
    <w:rsid w:val="003D7A55"/>
    <w:rsid w:val="003D7EAB"/>
    <w:rsid w:val="003E0A7D"/>
    <w:rsid w:val="003E1E0D"/>
    <w:rsid w:val="003E22D5"/>
    <w:rsid w:val="003E4180"/>
    <w:rsid w:val="003E4526"/>
    <w:rsid w:val="003E4AD1"/>
    <w:rsid w:val="003E5A00"/>
    <w:rsid w:val="003E6924"/>
    <w:rsid w:val="003E712E"/>
    <w:rsid w:val="003E72E5"/>
    <w:rsid w:val="003F0BB4"/>
    <w:rsid w:val="003F508A"/>
    <w:rsid w:val="003F56DA"/>
    <w:rsid w:val="003F64D0"/>
    <w:rsid w:val="004001D3"/>
    <w:rsid w:val="00400A3C"/>
    <w:rsid w:val="00401CB2"/>
    <w:rsid w:val="004045F6"/>
    <w:rsid w:val="004064D2"/>
    <w:rsid w:val="00407EC1"/>
    <w:rsid w:val="00410D55"/>
    <w:rsid w:val="00411A8D"/>
    <w:rsid w:val="00412705"/>
    <w:rsid w:val="00412CC6"/>
    <w:rsid w:val="004148F0"/>
    <w:rsid w:val="00415F43"/>
    <w:rsid w:val="00423EED"/>
    <w:rsid w:val="0042481E"/>
    <w:rsid w:val="0042647E"/>
    <w:rsid w:val="00427060"/>
    <w:rsid w:val="00427E16"/>
    <w:rsid w:val="004302CE"/>
    <w:rsid w:val="00433C74"/>
    <w:rsid w:val="00434C22"/>
    <w:rsid w:val="004371DE"/>
    <w:rsid w:val="004402AD"/>
    <w:rsid w:val="004426FD"/>
    <w:rsid w:val="004463B4"/>
    <w:rsid w:val="0044725C"/>
    <w:rsid w:val="004501E8"/>
    <w:rsid w:val="004521F7"/>
    <w:rsid w:val="0045565B"/>
    <w:rsid w:val="00457694"/>
    <w:rsid w:val="00461482"/>
    <w:rsid w:val="004626C0"/>
    <w:rsid w:val="00470C0A"/>
    <w:rsid w:val="00480007"/>
    <w:rsid w:val="004813B5"/>
    <w:rsid w:val="00481F9F"/>
    <w:rsid w:val="0048229B"/>
    <w:rsid w:val="00484914"/>
    <w:rsid w:val="00484969"/>
    <w:rsid w:val="004851F3"/>
    <w:rsid w:val="00486639"/>
    <w:rsid w:val="00490205"/>
    <w:rsid w:val="00491DAB"/>
    <w:rsid w:val="00491E5B"/>
    <w:rsid w:val="00492BBD"/>
    <w:rsid w:val="00493B16"/>
    <w:rsid w:val="00494853"/>
    <w:rsid w:val="00494BF8"/>
    <w:rsid w:val="00495953"/>
    <w:rsid w:val="00495BEE"/>
    <w:rsid w:val="004967A4"/>
    <w:rsid w:val="004A01E6"/>
    <w:rsid w:val="004A0227"/>
    <w:rsid w:val="004A1B8A"/>
    <w:rsid w:val="004A3DCE"/>
    <w:rsid w:val="004A4240"/>
    <w:rsid w:val="004A43B5"/>
    <w:rsid w:val="004A47CC"/>
    <w:rsid w:val="004A6A0F"/>
    <w:rsid w:val="004B11ED"/>
    <w:rsid w:val="004B1670"/>
    <w:rsid w:val="004B23D7"/>
    <w:rsid w:val="004B5B84"/>
    <w:rsid w:val="004B5EC7"/>
    <w:rsid w:val="004B7535"/>
    <w:rsid w:val="004B7682"/>
    <w:rsid w:val="004C199F"/>
    <w:rsid w:val="004C25B3"/>
    <w:rsid w:val="004C53EF"/>
    <w:rsid w:val="004C600F"/>
    <w:rsid w:val="004D3E85"/>
    <w:rsid w:val="004D4733"/>
    <w:rsid w:val="004D540A"/>
    <w:rsid w:val="004D5D9D"/>
    <w:rsid w:val="004D7AA6"/>
    <w:rsid w:val="004E09C8"/>
    <w:rsid w:val="004E1E03"/>
    <w:rsid w:val="004E4326"/>
    <w:rsid w:val="004E4497"/>
    <w:rsid w:val="004E4C3E"/>
    <w:rsid w:val="004E5141"/>
    <w:rsid w:val="004E5D5E"/>
    <w:rsid w:val="004F39DA"/>
    <w:rsid w:val="004F5A9B"/>
    <w:rsid w:val="004F72E8"/>
    <w:rsid w:val="00500119"/>
    <w:rsid w:val="00511B3D"/>
    <w:rsid w:val="0051213A"/>
    <w:rsid w:val="005126BE"/>
    <w:rsid w:val="00513AF9"/>
    <w:rsid w:val="00513EE2"/>
    <w:rsid w:val="00517A21"/>
    <w:rsid w:val="005234C3"/>
    <w:rsid w:val="00530574"/>
    <w:rsid w:val="00533037"/>
    <w:rsid w:val="005371EC"/>
    <w:rsid w:val="0054004F"/>
    <w:rsid w:val="00542810"/>
    <w:rsid w:val="00544B20"/>
    <w:rsid w:val="00545252"/>
    <w:rsid w:val="005474AF"/>
    <w:rsid w:val="00547D48"/>
    <w:rsid w:val="0055101F"/>
    <w:rsid w:val="00552431"/>
    <w:rsid w:val="00552FA0"/>
    <w:rsid w:val="0055368B"/>
    <w:rsid w:val="00553DDD"/>
    <w:rsid w:val="00554CB7"/>
    <w:rsid w:val="00554E5B"/>
    <w:rsid w:val="0055707D"/>
    <w:rsid w:val="00560A49"/>
    <w:rsid w:val="00561873"/>
    <w:rsid w:val="00562E7C"/>
    <w:rsid w:val="0056486D"/>
    <w:rsid w:val="00565C78"/>
    <w:rsid w:val="00566A39"/>
    <w:rsid w:val="00566A6B"/>
    <w:rsid w:val="00566FD9"/>
    <w:rsid w:val="00570B6B"/>
    <w:rsid w:val="00574038"/>
    <w:rsid w:val="00574162"/>
    <w:rsid w:val="005767E4"/>
    <w:rsid w:val="00581B60"/>
    <w:rsid w:val="00582197"/>
    <w:rsid w:val="00584346"/>
    <w:rsid w:val="00584F95"/>
    <w:rsid w:val="00585003"/>
    <w:rsid w:val="0058782F"/>
    <w:rsid w:val="005900E9"/>
    <w:rsid w:val="0059096B"/>
    <w:rsid w:val="005920B3"/>
    <w:rsid w:val="0059434E"/>
    <w:rsid w:val="005952F3"/>
    <w:rsid w:val="00596822"/>
    <w:rsid w:val="005A3ED2"/>
    <w:rsid w:val="005A4094"/>
    <w:rsid w:val="005A5B10"/>
    <w:rsid w:val="005B1A3E"/>
    <w:rsid w:val="005B2FD5"/>
    <w:rsid w:val="005B6DFE"/>
    <w:rsid w:val="005C0983"/>
    <w:rsid w:val="005C1437"/>
    <w:rsid w:val="005C21B0"/>
    <w:rsid w:val="005C4683"/>
    <w:rsid w:val="005C4709"/>
    <w:rsid w:val="005D409A"/>
    <w:rsid w:val="005D43C8"/>
    <w:rsid w:val="005D7758"/>
    <w:rsid w:val="005E274A"/>
    <w:rsid w:val="005E347B"/>
    <w:rsid w:val="005E421B"/>
    <w:rsid w:val="005E4F46"/>
    <w:rsid w:val="005E75B9"/>
    <w:rsid w:val="005F0278"/>
    <w:rsid w:val="005F17C2"/>
    <w:rsid w:val="005F1A5F"/>
    <w:rsid w:val="005F779A"/>
    <w:rsid w:val="00600154"/>
    <w:rsid w:val="00604DB0"/>
    <w:rsid w:val="006067B0"/>
    <w:rsid w:val="00606CF1"/>
    <w:rsid w:val="00607A53"/>
    <w:rsid w:val="006120E5"/>
    <w:rsid w:val="0061277A"/>
    <w:rsid w:val="00613A00"/>
    <w:rsid w:val="00614785"/>
    <w:rsid w:val="006153BC"/>
    <w:rsid w:val="006156BD"/>
    <w:rsid w:val="00615E66"/>
    <w:rsid w:val="006164EB"/>
    <w:rsid w:val="0062024F"/>
    <w:rsid w:val="00620663"/>
    <w:rsid w:val="00621090"/>
    <w:rsid w:val="006211A5"/>
    <w:rsid w:val="0062324D"/>
    <w:rsid w:val="006244F2"/>
    <w:rsid w:val="006260FD"/>
    <w:rsid w:val="00630275"/>
    <w:rsid w:val="0063069D"/>
    <w:rsid w:val="006319B8"/>
    <w:rsid w:val="006324BF"/>
    <w:rsid w:val="0063585D"/>
    <w:rsid w:val="0063697F"/>
    <w:rsid w:val="00637120"/>
    <w:rsid w:val="0064263A"/>
    <w:rsid w:val="00642CCF"/>
    <w:rsid w:val="00643900"/>
    <w:rsid w:val="006445F1"/>
    <w:rsid w:val="00647FF5"/>
    <w:rsid w:val="00650480"/>
    <w:rsid w:val="00652DBB"/>
    <w:rsid w:val="00653F43"/>
    <w:rsid w:val="00657C00"/>
    <w:rsid w:val="0066770C"/>
    <w:rsid w:val="00670987"/>
    <w:rsid w:val="00670C61"/>
    <w:rsid w:val="00675796"/>
    <w:rsid w:val="00676634"/>
    <w:rsid w:val="006766CA"/>
    <w:rsid w:val="00682F65"/>
    <w:rsid w:val="006839B1"/>
    <w:rsid w:val="006852AB"/>
    <w:rsid w:val="00686D0D"/>
    <w:rsid w:val="00690490"/>
    <w:rsid w:val="00690F65"/>
    <w:rsid w:val="006932A0"/>
    <w:rsid w:val="00693419"/>
    <w:rsid w:val="00694C67"/>
    <w:rsid w:val="006955F1"/>
    <w:rsid w:val="00695C10"/>
    <w:rsid w:val="006976E2"/>
    <w:rsid w:val="006A0535"/>
    <w:rsid w:val="006A30A6"/>
    <w:rsid w:val="006A423A"/>
    <w:rsid w:val="006A42CB"/>
    <w:rsid w:val="006A5748"/>
    <w:rsid w:val="006A69F9"/>
    <w:rsid w:val="006A6A1D"/>
    <w:rsid w:val="006B0EFB"/>
    <w:rsid w:val="006B186C"/>
    <w:rsid w:val="006B24E5"/>
    <w:rsid w:val="006B3A69"/>
    <w:rsid w:val="006B5406"/>
    <w:rsid w:val="006B5DF1"/>
    <w:rsid w:val="006C005F"/>
    <w:rsid w:val="006C697B"/>
    <w:rsid w:val="006D0B87"/>
    <w:rsid w:val="006D152F"/>
    <w:rsid w:val="006D2747"/>
    <w:rsid w:val="006D6085"/>
    <w:rsid w:val="006D6CD5"/>
    <w:rsid w:val="006E4234"/>
    <w:rsid w:val="006E4319"/>
    <w:rsid w:val="006E6A59"/>
    <w:rsid w:val="006E6ED9"/>
    <w:rsid w:val="006E7BAA"/>
    <w:rsid w:val="006F503E"/>
    <w:rsid w:val="006F51EC"/>
    <w:rsid w:val="006F7FD1"/>
    <w:rsid w:val="00700730"/>
    <w:rsid w:val="007019DB"/>
    <w:rsid w:val="00705749"/>
    <w:rsid w:val="00707504"/>
    <w:rsid w:val="00707748"/>
    <w:rsid w:val="00710810"/>
    <w:rsid w:val="00710E1E"/>
    <w:rsid w:val="00713B3E"/>
    <w:rsid w:val="00714CDF"/>
    <w:rsid w:val="00716CC6"/>
    <w:rsid w:val="0071787A"/>
    <w:rsid w:val="00720A9C"/>
    <w:rsid w:val="007223D3"/>
    <w:rsid w:val="0072259A"/>
    <w:rsid w:val="00727F49"/>
    <w:rsid w:val="007303EF"/>
    <w:rsid w:val="0073067E"/>
    <w:rsid w:val="00730746"/>
    <w:rsid w:val="00731008"/>
    <w:rsid w:val="00735A52"/>
    <w:rsid w:val="00740029"/>
    <w:rsid w:val="00740030"/>
    <w:rsid w:val="007423E3"/>
    <w:rsid w:val="007426D6"/>
    <w:rsid w:val="007463FB"/>
    <w:rsid w:val="00746E8D"/>
    <w:rsid w:val="0074721E"/>
    <w:rsid w:val="00751698"/>
    <w:rsid w:val="00754054"/>
    <w:rsid w:val="00760105"/>
    <w:rsid w:val="00762147"/>
    <w:rsid w:val="00763DD9"/>
    <w:rsid w:val="007645BA"/>
    <w:rsid w:val="007652C1"/>
    <w:rsid w:val="00770418"/>
    <w:rsid w:val="00770911"/>
    <w:rsid w:val="00772B08"/>
    <w:rsid w:val="00772B59"/>
    <w:rsid w:val="00773135"/>
    <w:rsid w:val="00773C4F"/>
    <w:rsid w:val="00781483"/>
    <w:rsid w:val="00782E78"/>
    <w:rsid w:val="007853D1"/>
    <w:rsid w:val="00790FFA"/>
    <w:rsid w:val="007916DC"/>
    <w:rsid w:val="007933FD"/>
    <w:rsid w:val="007934D8"/>
    <w:rsid w:val="00793786"/>
    <w:rsid w:val="00796E1B"/>
    <w:rsid w:val="007971BD"/>
    <w:rsid w:val="007971DD"/>
    <w:rsid w:val="007A0A18"/>
    <w:rsid w:val="007A0B3C"/>
    <w:rsid w:val="007A31DB"/>
    <w:rsid w:val="007B0585"/>
    <w:rsid w:val="007B118F"/>
    <w:rsid w:val="007B1E29"/>
    <w:rsid w:val="007B4E40"/>
    <w:rsid w:val="007B60E6"/>
    <w:rsid w:val="007B65A8"/>
    <w:rsid w:val="007B77F1"/>
    <w:rsid w:val="007C1C13"/>
    <w:rsid w:val="007C29DB"/>
    <w:rsid w:val="007C38D8"/>
    <w:rsid w:val="007C45B2"/>
    <w:rsid w:val="007C4968"/>
    <w:rsid w:val="007C542A"/>
    <w:rsid w:val="007C5564"/>
    <w:rsid w:val="007C7AB0"/>
    <w:rsid w:val="007D2B9B"/>
    <w:rsid w:val="007D40D8"/>
    <w:rsid w:val="007D794E"/>
    <w:rsid w:val="007E0FF0"/>
    <w:rsid w:val="007E281D"/>
    <w:rsid w:val="007E3D72"/>
    <w:rsid w:val="007E415B"/>
    <w:rsid w:val="007E41AF"/>
    <w:rsid w:val="007E5D94"/>
    <w:rsid w:val="007E79EA"/>
    <w:rsid w:val="007F3EBC"/>
    <w:rsid w:val="007F52F7"/>
    <w:rsid w:val="007F5458"/>
    <w:rsid w:val="00800A5C"/>
    <w:rsid w:val="008022E4"/>
    <w:rsid w:val="008027E8"/>
    <w:rsid w:val="00802F2B"/>
    <w:rsid w:val="008053FE"/>
    <w:rsid w:val="008057FF"/>
    <w:rsid w:val="00807F13"/>
    <w:rsid w:val="00811CC7"/>
    <w:rsid w:val="00814A59"/>
    <w:rsid w:val="00815A25"/>
    <w:rsid w:val="00816813"/>
    <w:rsid w:val="008205F2"/>
    <w:rsid w:val="00834D54"/>
    <w:rsid w:val="008367DB"/>
    <w:rsid w:val="0084040C"/>
    <w:rsid w:val="008417B8"/>
    <w:rsid w:val="008458DE"/>
    <w:rsid w:val="00846487"/>
    <w:rsid w:val="0084692A"/>
    <w:rsid w:val="00847FB6"/>
    <w:rsid w:val="008538F9"/>
    <w:rsid w:val="00853D2A"/>
    <w:rsid w:val="00853E7F"/>
    <w:rsid w:val="0085579C"/>
    <w:rsid w:val="00861BAB"/>
    <w:rsid w:val="00864CC8"/>
    <w:rsid w:val="00866FCF"/>
    <w:rsid w:val="0087143C"/>
    <w:rsid w:val="00871D81"/>
    <w:rsid w:val="00872286"/>
    <w:rsid w:val="0087295F"/>
    <w:rsid w:val="00875BAD"/>
    <w:rsid w:val="00875C02"/>
    <w:rsid w:val="008820EB"/>
    <w:rsid w:val="00883C12"/>
    <w:rsid w:val="00884CFC"/>
    <w:rsid w:val="00886720"/>
    <w:rsid w:val="00886B40"/>
    <w:rsid w:val="00890770"/>
    <w:rsid w:val="00892912"/>
    <w:rsid w:val="008929D7"/>
    <w:rsid w:val="0089539A"/>
    <w:rsid w:val="00895D98"/>
    <w:rsid w:val="00897379"/>
    <w:rsid w:val="008A1CF9"/>
    <w:rsid w:val="008A2F85"/>
    <w:rsid w:val="008A34A8"/>
    <w:rsid w:val="008A3928"/>
    <w:rsid w:val="008A458E"/>
    <w:rsid w:val="008A52B7"/>
    <w:rsid w:val="008A6C00"/>
    <w:rsid w:val="008B1A11"/>
    <w:rsid w:val="008B3B24"/>
    <w:rsid w:val="008B587E"/>
    <w:rsid w:val="008B656C"/>
    <w:rsid w:val="008B65DC"/>
    <w:rsid w:val="008B696E"/>
    <w:rsid w:val="008C0495"/>
    <w:rsid w:val="008C194D"/>
    <w:rsid w:val="008C33A2"/>
    <w:rsid w:val="008C401A"/>
    <w:rsid w:val="008D250D"/>
    <w:rsid w:val="008D2DD6"/>
    <w:rsid w:val="008D37CB"/>
    <w:rsid w:val="008D39AE"/>
    <w:rsid w:val="008D52C6"/>
    <w:rsid w:val="008D54BD"/>
    <w:rsid w:val="008D765F"/>
    <w:rsid w:val="008D7B3C"/>
    <w:rsid w:val="008E20A2"/>
    <w:rsid w:val="008E4804"/>
    <w:rsid w:val="008E7A5D"/>
    <w:rsid w:val="008F1B17"/>
    <w:rsid w:val="008F1F59"/>
    <w:rsid w:val="008F25D7"/>
    <w:rsid w:val="008F4B5C"/>
    <w:rsid w:val="008F7B8C"/>
    <w:rsid w:val="00901A46"/>
    <w:rsid w:val="009025B0"/>
    <w:rsid w:val="00904711"/>
    <w:rsid w:val="009051AD"/>
    <w:rsid w:val="00906B97"/>
    <w:rsid w:val="0090753F"/>
    <w:rsid w:val="009104E0"/>
    <w:rsid w:val="00911375"/>
    <w:rsid w:val="0091285C"/>
    <w:rsid w:val="00912AB9"/>
    <w:rsid w:val="00912CD2"/>
    <w:rsid w:val="00913506"/>
    <w:rsid w:val="009141CC"/>
    <w:rsid w:val="0091475D"/>
    <w:rsid w:val="00915694"/>
    <w:rsid w:val="0091574E"/>
    <w:rsid w:val="009200ED"/>
    <w:rsid w:val="00920E53"/>
    <w:rsid w:val="009228E3"/>
    <w:rsid w:val="0092560A"/>
    <w:rsid w:val="00930567"/>
    <w:rsid w:val="009306FC"/>
    <w:rsid w:val="009331BA"/>
    <w:rsid w:val="00940C11"/>
    <w:rsid w:val="00943789"/>
    <w:rsid w:val="00953117"/>
    <w:rsid w:val="009532E0"/>
    <w:rsid w:val="0095493D"/>
    <w:rsid w:val="00955A23"/>
    <w:rsid w:val="00962A35"/>
    <w:rsid w:val="00963696"/>
    <w:rsid w:val="00963C60"/>
    <w:rsid w:val="009662AA"/>
    <w:rsid w:val="0097749D"/>
    <w:rsid w:val="0098156B"/>
    <w:rsid w:val="00984D64"/>
    <w:rsid w:val="00985BB5"/>
    <w:rsid w:val="0098765A"/>
    <w:rsid w:val="0098794D"/>
    <w:rsid w:val="0099051B"/>
    <w:rsid w:val="0099102C"/>
    <w:rsid w:val="009924CE"/>
    <w:rsid w:val="0099352C"/>
    <w:rsid w:val="00993A54"/>
    <w:rsid w:val="009953FB"/>
    <w:rsid w:val="009975BA"/>
    <w:rsid w:val="00997C8A"/>
    <w:rsid w:val="009A1081"/>
    <w:rsid w:val="009A4C63"/>
    <w:rsid w:val="009A65BD"/>
    <w:rsid w:val="009B363B"/>
    <w:rsid w:val="009B3F12"/>
    <w:rsid w:val="009B5933"/>
    <w:rsid w:val="009B5D9C"/>
    <w:rsid w:val="009B6482"/>
    <w:rsid w:val="009C044B"/>
    <w:rsid w:val="009C21FF"/>
    <w:rsid w:val="009C2BDE"/>
    <w:rsid w:val="009C51CD"/>
    <w:rsid w:val="009C578A"/>
    <w:rsid w:val="009C5956"/>
    <w:rsid w:val="009C7357"/>
    <w:rsid w:val="009C74C2"/>
    <w:rsid w:val="009D320F"/>
    <w:rsid w:val="009D5C2D"/>
    <w:rsid w:val="009D5FB4"/>
    <w:rsid w:val="009E03C1"/>
    <w:rsid w:val="009E0638"/>
    <w:rsid w:val="009E0F04"/>
    <w:rsid w:val="009E17DD"/>
    <w:rsid w:val="009E19B3"/>
    <w:rsid w:val="009E5A81"/>
    <w:rsid w:val="009E6F02"/>
    <w:rsid w:val="009F4961"/>
    <w:rsid w:val="009F543B"/>
    <w:rsid w:val="009F61CE"/>
    <w:rsid w:val="00A0376B"/>
    <w:rsid w:val="00A110D6"/>
    <w:rsid w:val="00A11483"/>
    <w:rsid w:val="00A11FD6"/>
    <w:rsid w:val="00A1331B"/>
    <w:rsid w:val="00A14ED1"/>
    <w:rsid w:val="00A1540C"/>
    <w:rsid w:val="00A20276"/>
    <w:rsid w:val="00A243C7"/>
    <w:rsid w:val="00A2601A"/>
    <w:rsid w:val="00A30460"/>
    <w:rsid w:val="00A308BB"/>
    <w:rsid w:val="00A33035"/>
    <w:rsid w:val="00A402CA"/>
    <w:rsid w:val="00A43836"/>
    <w:rsid w:val="00A44131"/>
    <w:rsid w:val="00A44560"/>
    <w:rsid w:val="00A45020"/>
    <w:rsid w:val="00A458C8"/>
    <w:rsid w:val="00A5185B"/>
    <w:rsid w:val="00A520D5"/>
    <w:rsid w:val="00A5238A"/>
    <w:rsid w:val="00A538FF"/>
    <w:rsid w:val="00A53BBD"/>
    <w:rsid w:val="00A5723D"/>
    <w:rsid w:val="00A5747C"/>
    <w:rsid w:val="00A60112"/>
    <w:rsid w:val="00A60476"/>
    <w:rsid w:val="00A63214"/>
    <w:rsid w:val="00A6334C"/>
    <w:rsid w:val="00A6559D"/>
    <w:rsid w:val="00A65F66"/>
    <w:rsid w:val="00A67C95"/>
    <w:rsid w:val="00A700D2"/>
    <w:rsid w:val="00A7183C"/>
    <w:rsid w:val="00A72502"/>
    <w:rsid w:val="00A725BA"/>
    <w:rsid w:val="00A731D2"/>
    <w:rsid w:val="00A736AB"/>
    <w:rsid w:val="00A742A1"/>
    <w:rsid w:val="00A75EF5"/>
    <w:rsid w:val="00A76F33"/>
    <w:rsid w:val="00A77ADC"/>
    <w:rsid w:val="00A805D6"/>
    <w:rsid w:val="00A80AD1"/>
    <w:rsid w:val="00A80E2F"/>
    <w:rsid w:val="00A820CA"/>
    <w:rsid w:val="00A8213F"/>
    <w:rsid w:val="00A851EE"/>
    <w:rsid w:val="00A85AB1"/>
    <w:rsid w:val="00A86693"/>
    <w:rsid w:val="00A86886"/>
    <w:rsid w:val="00A877C5"/>
    <w:rsid w:val="00A95B38"/>
    <w:rsid w:val="00A97572"/>
    <w:rsid w:val="00AA07DB"/>
    <w:rsid w:val="00AA583D"/>
    <w:rsid w:val="00AB4AD2"/>
    <w:rsid w:val="00AB53AB"/>
    <w:rsid w:val="00AB5CBC"/>
    <w:rsid w:val="00AB7579"/>
    <w:rsid w:val="00AB7617"/>
    <w:rsid w:val="00AC09BE"/>
    <w:rsid w:val="00AC293D"/>
    <w:rsid w:val="00AC2E1E"/>
    <w:rsid w:val="00AC36BB"/>
    <w:rsid w:val="00AC7296"/>
    <w:rsid w:val="00AD1CD9"/>
    <w:rsid w:val="00AD1F44"/>
    <w:rsid w:val="00AD3425"/>
    <w:rsid w:val="00AD76B9"/>
    <w:rsid w:val="00AE0003"/>
    <w:rsid w:val="00AE04DF"/>
    <w:rsid w:val="00AE49F7"/>
    <w:rsid w:val="00AF0735"/>
    <w:rsid w:val="00AF18C0"/>
    <w:rsid w:val="00AF24CE"/>
    <w:rsid w:val="00AF2EC6"/>
    <w:rsid w:val="00AF4378"/>
    <w:rsid w:val="00AF5745"/>
    <w:rsid w:val="00AF62B1"/>
    <w:rsid w:val="00AF68BE"/>
    <w:rsid w:val="00AF6E0D"/>
    <w:rsid w:val="00AF7EA2"/>
    <w:rsid w:val="00B014FB"/>
    <w:rsid w:val="00B01A5F"/>
    <w:rsid w:val="00B01AD9"/>
    <w:rsid w:val="00B04033"/>
    <w:rsid w:val="00B121BC"/>
    <w:rsid w:val="00B14CAB"/>
    <w:rsid w:val="00B15534"/>
    <w:rsid w:val="00B15D44"/>
    <w:rsid w:val="00B21FCB"/>
    <w:rsid w:val="00B221E4"/>
    <w:rsid w:val="00B25A48"/>
    <w:rsid w:val="00B25B34"/>
    <w:rsid w:val="00B30FFB"/>
    <w:rsid w:val="00B31B17"/>
    <w:rsid w:val="00B324E9"/>
    <w:rsid w:val="00B33A0A"/>
    <w:rsid w:val="00B34538"/>
    <w:rsid w:val="00B35B75"/>
    <w:rsid w:val="00B35CBA"/>
    <w:rsid w:val="00B37EB1"/>
    <w:rsid w:val="00B4206C"/>
    <w:rsid w:val="00B47CA3"/>
    <w:rsid w:val="00B502DF"/>
    <w:rsid w:val="00B51D3F"/>
    <w:rsid w:val="00B54221"/>
    <w:rsid w:val="00B558C4"/>
    <w:rsid w:val="00B558F7"/>
    <w:rsid w:val="00B579A9"/>
    <w:rsid w:val="00B61E6B"/>
    <w:rsid w:val="00B65227"/>
    <w:rsid w:val="00B65762"/>
    <w:rsid w:val="00B6687E"/>
    <w:rsid w:val="00B73224"/>
    <w:rsid w:val="00B737D3"/>
    <w:rsid w:val="00B74C3B"/>
    <w:rsid w:val="00B763B0"/>
    <w:rsid w:val="00B80120"/>
    <w:rsid w:val="00B827CD"/>
    <w:rsid w:val="00B82F25"/>
    <w:rsid w:val="00B876D9"/>
    <w:rsid w:val="00B907C8"/>
    <w:rsid w:val="00B93426"/>
    <w:rsid w:val="00B939E6"/>
    <w:rsid w:val="00B9525C"/>
    <w:rsid w:val="00B952F0"/>
    <w:rsid w:val="00B9659B"/>
    <w:rsid w:val="00BA218B"/>
    <w:rsid w:val="00BA453C"/>
    <w:rsid w:val="00BB119F"/>
    <w:rsid w:val="00BB22EF"/>
    <w:rsid w:val="00BB3F4E"/>
    <w:rsid w:val="00BB6ECD"/>
    <w:rsid w:val="00BB7BF2"/>
    <w:rsid w:val="00BC1EE0"/>
    <w:rsid w:val="00BC209C"/>
    <w:rsid w:val="00BC274D"/>
    <w:rsid w:val="00BC6874"/>
    <w:rsid w:val="00BC68CB"/>
    <w:rsid w:val="00BD12E2"/>
    <w:rsid w:val="00BD165B"/>
    <w:rsid w:val="00BD2286"/>
    <w:rsid w:val="00BD749C"/>
    <w:rsid w:val="00BD7593"/>
    <w:rsid w:val="00BE22E9"/>
    <w:rsid w:val="00BE3927"/>
    <w:rsid w:val="00BE7B16"/>
    <w:rsid w:val="00BF096E"/>
    <w:rsid w:val="00BF4E78"/>
    <w:rsid w:val="00BF62EF"/>
    <w:rsid w:val="00BF67C0"/>
    <w:rsid w:val="00C00BBA"/>
    <w:rsid w:val="00C00C3C"/>
    <w:rsid w:val="00C01AB2"/>
    <w:rsid w:val="00C01D89"/>
    <w:rsid w:val="00C03417"/>
    <w:rsid w:val="00C03BA1"/>
    <w:rsid w:val="00C06698"/>
    <w:rsid w:val="00C06892"/>
    <w:rsid w:val="00C103BE"/>
    <w:rsid w:val="00C1073F"/>
    <w:rsid w:val="00C12B87"/>
    <w:rsid w:val="00C13142"/>
    <w:rsid w:val="00C140CD"/>
    <w:rsid w:val="00C16A93"/>
    <w:rsid w:val="00C20029"/>
    <w:rsid w:val="00C25C95"/>
    <w:rsid w:val="00C27040"/>
    <w:rsid w:val="00C30133"/>
    <w:rsid w:val="00C33CB7"/>
    <w:rsid w:val="00C33D50"/>
    <w:rsid w:val="00C346EB"/>
    <w:rsid w:val="00C34EC4"/>
    <w:rsid w:val="00C356E9"/>
    <w:rsid w:val="00C35C9B"/>
    <w:rsid w:val="00C36E33"/>
    <w:rsid w:val="00C3760E"/>
    <w:rsid w:val="00C42CB0"/>
    <w:rsid w:val="00C432B0"/>
    <w:rsid w:val="00C438F0"/>
    <w:rsid w:val="00C4436C"/>
    <w:rsid w:val="00C44DC0"/>
    <w:rsid w:val="00C5006E"/>
    <w:rsid w:val="00C5059C"/>
    <w:rsid w:val="00C5078F"/>
    <w:rsid w:val="00C53F0C"/>
    <w:rsid w:val="00C555D6"/>
    <w:rsid w:val="00C56406"/>
    <w:rsid w:val="00C56C97"/>
    <w:rsid w:val="00C64094"/>
    <w:rsid w:val="00C66809"/>
    <w:rsid w:val="00C721F9"/>
    <w:rsid w:val="00C726A9"/>
    <w:rsid w:val="00C737AE"/>
    <w:rsid w:val="00C73B55"/>
    <w:rsid w:val="00C8158C"/>
    <w:rsid w:val="00C87612"/>
    <w:rsid w:val="00C90E6D"/>
    <w:rsid w:val="00C94990"/>
    <w:rsid w:val="00CA03B7"/>
    <w:rsid w:val="00CA2155"/>
    <w:rsid w:val="00CA5749"/>
    <w:rsid w:val="00CA65F6"/>
    <w:rsid w:val="00CA67A1"/>
    <w:rsid w:val="00CA7B0B"/>
    <w:rsid w:val="00CB1166"/>
    <w:rsid w:val="00CB1AA1"/>
    <w:rsid w:val="00CB3587"/>
    <w:rsid w:val="00CB35D9"/>
    <w:rsid w:val="00CB3BB6"/>
    <w:rsid w:val="00CB42DB"/>
    <w:rsid w:val="00CB45FA"/>
    <w:rsid w:val="00CB56F2"/>
    <w:rsid w:val="00CB603E"/>
    <w:rsid w:val="00CB66FC"/>
    <w:rsid w:val="00CB680A"/>
    <w:rsid w:val="00CC02F1"/>
    <w:rsid w:val="00CC0350"/>
    <w:rsid w:val="00CC2BAD"/>
    <w:rsid w:val="00CC5190"/>
    <w:rsid w:val="00CC5A2C"/>
    <w:rsid w:val="00CC6818"/>
    <w:rsid w:val="00CC6872"/>
    <w:rsid w:val="00CC6C86"/>
    <w:rsid w:val="00CC7818"/>
    <w:rsid w:val="00CD0247"/>
    <w:rsid w:val="00CD365E"/>
    <w:rsid w:val="00CD7B84"/>
    <w:rsid w:val="00CE410D"/>
    <w:rsid w:val="00CE5DF6"/>
    <w:rsid w:val="00CE7C89"/>
    <w:rsid w:val="00CF2984"/>
    <w:rsid w:val="00CF2B1E"/>
    <w:rsid w:val="00CF49F0"/>
    <w:rsid w:val="00CF4A31"/>
    <w:rsid w:val="00CF5975"/>
    <w:rsid w:val="00CF5CD3"/>
    <w:rsid w:val="00CF6D4D"/>
    <w:rsid w:val="00D035F1"/>
    <w:rsid w:val="00D05453"/>
    <w:rsid w:val="00D055D1"/>
    <w:rsid w:val="00D05D3A"/>
    <w:rsid w:val="00D065A1"/>
    <w:rsid w:val="00D07D5F"/>
    <w:rsid w:val="00D1129A"/>
    <w:rsid w:val="00D13816"/>
    <w:rsid w:val="00D14F21"/>
    <w:rsid w:val="00D16866"/>
    <w:rsid w:val="00D20DB6"/>
    <w:rsid w:val="00D22290"/>
    <w:rsid w:val="00D237E1"/>
    <w:rsid w:val="00D2418C"/>
    <w:rsid w:val="00D26B4A"/>
    <w:rsid w:val="00D30460"/>
    <w:rsid w:val="00D3163A"/>
    <w:rsid w:val="00D33620"/>
    <w:rsid w:val="00D33A49"/>
    <w:rsid w:val="00D35266"/>
    <w:rsid w:val="00D376F6"/>
    <w:rsid w:val="00D520E9"/>
    <w:rsid w:val="00D54426"/>
    <w:rsid w:val="00D57D14"/>
    <w:rsid w:val="00D64104"/>
    <w:rsid w:val="00D709FC"/>
    <w:rsid w:val="00D70C4F"/>
    <w:rsid w:val="00D71B8C"/>
    <w:rsid w:val="00D71E4B"/>
    <w:rsid w:val="00D728B0"/>
    <w:rsid w:val="00D7483C"/>
    <w:rsid w:val="00D74D0E"/>
    <w:rsid w:val="00D75D9A"/>
    <w:rsid w:val="00D7643D"/>
    <w:rsid w:val="00D80782"/>
    <w:rsid w:val="00D920BB"/>
    <w:rsid w:val="00D95724"/>
    <w:rsid w:val="00D95EEC"/>
    <w:rsid w:val="00DA110C"/>
    <w:rsid w:val="00DA20D0"/>
    <w:rsid w:val="00DA3133"/>
    <w:rsid w:val="00DA3189"/>
    <w:rsid w:val="00DA542D"/>
    <w:rsid w:val="00DA549A"/>
    <w:rsid w:val="00DA6094"/>
    <w:rsid w:val="00DB0748"/>
    <w:rsid w:val="00DB077D"/>
    <w:rsid w:val="00DB1AB0"/>
    <w:rsid w:val="00DB1B60"/>
    <w:rsid w:val="00DB2B65"/>
    <w:rsid w:val="00DB4F34"/>
    <w:rsid w:val="00DC015A"/>
    <w:rsid w:val="00DC226A"/>
    <w:rsid w:val="00DD26E6"/>
    <w:rsid w:val="00DD2FA7"/>
    <w:rsid w:val="00DD66FC"/>
    <w:rsid w:val="00DD7C7D"/>
    <w:rsid w:val="00DE1211"/>
    <w:rsid w:val="00DE5793"/>
    <w:rsid w:val="00DE7195"/>
    <w:rsid w:val="00DF0F23"/>
    <w:rsid w:val="00DF155C"/>
    <w:rsid w:val="00DF22F9"/>
    <w:rsid w:val="00DF6076"/>
    <w:rsid w:val="00E00198"/>
    <w:rsid w:val="00E01C02"/>
    <w:rsid w:val="00E03D96"/>
    <w:rsid w:val="00E060D3"/>
    <w:rsid w:val="00E06685"/>
    <w:rsid w:val="00E1161A"/>
    <w:rsid w:val="00E11C72"/>
    <w:rsid w:val="00E15574"/>
    <w:rsid w:val="00E162A8"/>
    <w:rsid w:val="00E16E64"/>
    <w:rsid w:val="00E17E10"/>
    <w:rsid w:val="00E2096B"/>
    <w:rsid w:val="00E22901"/>
    <w:rsid w:val="00E2294C"/>
    <w:rsid w:val="00E235B9"/>
    <w:rsid w:val="00E243D5"/>
    <w:rsid w:val="00E267C1"/>
    <w:rsid w:val="00E312D2"/>
    <w:rsid w:val="00E33EEB"/>
    <w:rsid w:val="00E33F9C"/>
    <w:rsid w:val="00E34BEB"/>
    <w:rsid w:val="00E368DB"/>
    <w:rsid w:val="00E4163C"/>
    <w:rsid w:val="00E42935"/>
    <w:rsid w:val="00E42FF3"/>
    <w:rsid w:val="00E432BA"/>
    <w:rsid w:val="00E438B4"/>
    <w:rsid w:val="00E50F01"/>
    <w:rsid w:val="00E52512"/>
    <w:rsid w:val="00E53546"/>
    <w:rsid w:val="00E53915"/>
    <w:rsid w:val="00E53943"/>
    <w:rsid w:val="00E53A40"/>
    <w:rsid w:val="00E56364"/>
    <w:rsid w:val="00E56B8A"/>
    <w:rsid w:val="00E61B4E"/>
    <w:rsid w:val="00E62FE3"/>
    <w:rsid w:val="00E636C2"/>
    <w:rsid w:val="00E64274"/>
    <w:rsid w:val="00E64940"/>
    <w:rsid w:val="00E67130"/>
    <w:rsid w:val="00E67725"/>
    <w:rsid w:val="00E70430"/>
    <w:rsid w:val="00E743E7"/>
    <w:rsid w:val="00E74A9E"/>
    <w:rsid w:val="00E77261"/>
    <w:rsid w:val="00E807C1"/>
    <w:rsid w:val="00E81D44"/>
    <w:rsid w:val="00E8361B"/>
    <w:rsid w:val="00E83AC5"/>
    <w:rsid w:val="00E84E3D"/>
    <w:rsid w:val="00E86F39"/>
    <w:rsid w:val="00E86F5F"/>
    <w:rsid w:val="00E873CA"/>
    <w:rsid w:val="00E91655"/>
    <w:rsid w:val="00E91C68"/>
    <w:rsid w:val="00E92A07"/>
    <w:rsid w:val="00E93811"/>
    <w:rsid w:val="00E94C99"/>
    <w:rsid w:val="00E97E6D"/>
    <w:rsid w:val="00EA00CB"/>
    <w:rsid w:val="00EA054F"/>
    <w:rsid w:val="00EA1BB3"/>
    <w:rsid w:val="00EA2836"/>
    <w:rsid w:val="00EA3D4B"/>
    <w:rsid w:val="00EA448E"/>
    <w:rsid w:val="00EA5676"/>
    <w:rsid w:val="00EA795D"/>
    <w:rsid w:val="00EB3D02"/>
    <w:rsid w:val="00EB479E"/>
    <w:rsid w:val="00EB4A41"/>
    <w:rsid w:val="00EB6495"/>
    <w:rsid w:val="00EB6BA9"/>
    <w:rsid w:val="00EB7391"/>
    <w:rsid w:val="00EC3342"/>
    <w:rsid w:val="00EC4259"/>
    <w:rsid w:val="00EC484D"/>
    <w:rsid w:val="00EC5F12"/>
    <w:rsid w:val="00EC71DF"/>
    <w:rsid w:val="00EC7C6D"/>
    <w:rsid w:val="00ED0F50"/>
    <w:rsid w:val="00ED1689"/>
    <w:rsid w:val="00ED1BE6"/>
    <w:rsid w:val="00ED2378"/>
    <w:rsid w:val="00ED276C"/>
    <w:rsid w:val="00ED3AAD"/>
    <w:rsid w:val="00ED4046"/>
    <w:rsid w:val="00EE0259"/>
    <w:rsid w:val="00EE33E9"/>
    <w:rsid w:val="00EE64E8"/>
    <w:rsid w:val="00EE731F"/>
    <w:rsid w:val="00EF0090"/>
    <w:rsid w:val="00EF15F7"/>
    <w:rsid w:val="00EF443D"/>
    <w:rsid w:val="00F0002C"/>
    <w:rsid w:val="00F005D7"/>
    <w:rsid w:val="00F01EEE"/>
    <w:rsid w:val="00F05F11"/>
    <w:rsid w:val="00F068C0"/>
    <w:rsid w:val="00F069BE"/>
    <w:rsid w:val="00F069FC"/>
    <w:rsid w:val="00F070CD"/>
    <w:rsid w:val="00F126AB"/>
    <w:rsid w:val="00F16AF7"/>
    <w:rsid w:val="00F20A83"/>
    <w:rsid w:val="00F23523"/>
    <w:rsid w:val="00F24E53"/>
    <w:rsid w:val="00F25B18"/>
    <w:rsid w:val="00F26E7C"/>
    <w:rsid w:val="00F304DB"/>
    <w:rsid w:val="00F30741"/>
    <w:rsid w:val="00F30D28"/>
    <w:rsid w:val="00F321CC"/>
    <w:rsid w:val="00F32414"/>
    <w:rsid w:val="00F33325"/>
    <w:rsid w:val="00F33BB2"/>
    <w:rsid w:val="00F33CF3"/>
    <w:rsid w:val="00F436DE"/>
    <w:rsid w:val="00F4405D"/>
    <w:rsid w:val="00F46A70"/>
    <w:rsid w:val="00F472CF"/>
    <w:rsid w:val="00F504F8"/>
    <w:rsid w:val="00F57E1A"/>
    <w:rsid w:val="00F57EDB"/>
    <w:rsid w:val="00F60AEB"/>
    <w:rsid w:val="00F70884"/>
    <w:rsid w:val="00F7227E"/>
    <w:rsid w:val="00F723C4"/>
    <w:rsid w:val="00F73B02"/>
    <w:rsid w:val="00F73BF3"/>
    <w:rsid w:val="00F7607E"/>
    <w:rsid w:val="00F769C0"/>
    <w:rsid w:val="00F778B1"/>
    <w:rsid w:val="00F8049D"/>
    <w:rsid w:val="00F80BFB"/>
    <w:rsid w:val="00F8245B"/>
    <w:rsid w:val="00F82857"/>
    <w:rsid w:val="00F8582E"/>
    <w:rsid w:val="00F87CBB"/>
    <w:rsid w:val="00F90788"/>
    <w:rsid w:val="00F940ED"/>
    <w:rsid w:val="00F95AC0"/>
    <w:rsid w:val="00F969CC"/>
    <w:rsid w:val="00FA7AB7"/>
    <w:rsid w:val="00FB0362"/>
    <w:rsid w:val="00FB0BEB"/>
    <w:rsid w:val="00FB2414"/>
    <w:rsid w:val="00FB3D48"/>
    <w:rsid w:val="00FB6BAC"/>
    <w:rsid w:val="00FB76D4"/>
    <w:rsid w:val="00FC1E34"/>
    <w:rsid w:val="00FC3910"/>
    <w:rsid w:val="00FC7250"/>
    <w:rsid w:val="00FD0671"/>
    <w:rsid w:val="00FD1B81"/>
    <w:rsid w:val="00FD5C48"/>
    <w:rsid w:val="00FD614C"/>
    <w:rsid w:val="00FE020F"/>
    <w:rsid w:val="00FE4561"/>
    <w:rsid w:val="00FE70BC"/>
    <w:rsid w:val="00FE782B"/>
    <w:rsid w:val="00FF054C"/>
    <w:rsid w:val="00FF14A1"/>
    <w:rsid w:val="00FF15EC"/>
    <w:rsid w:val="00FF1899"/>
    <w:rsid w:val="00FF1C93"/>
    <w:rsid w:val="00FF3478"/>
    <w:rsid w:val="00FF455B"/>
    <w:rsid w:val="00FF4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9A3C0"/>
  <w14:defaultImageDpi w14:val="32767"/>
  <w15:docId w15:val="{CA840C1D-C3AA-0647-A5EB-2955A9E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D9"/>
    <w:rPr>
      <w:rFonts w:ascii="Libre Franklin" w:eastAsia="Times New Roman" w:hAnsi="Libre Franklin" w:cs="Times New Roman"/>
      <w:sz w:val="22"/>
      <w:lang w:val="en-AU" w:eastAsia="en-GB"/>
    </w:rPr>
  </w:style>
  <w:style w:type="paragraph" w:styleId="Heading1">
    <w:name w:val="heading 1"/>
    <w:basedOn w:val="Normal"/>
    <w:next w:val="Normal"/>
    <w:link w:val="Heading1Char"/>
    <w:uiPriority w:val="9"/>
    <w:qFormat/>
    <w:rsid w:val="00F005D7"/>
    <w:pPr>
      <w:spacing w:before="240" w:after="240"/>
      <w:outlineLvl w:val="0"/>
    </w:pPr>
    <w:rPr>
      <w:b/>
      <w:color w:val="195EB3"/>
      <w:sz w:val="32"/>
      <w:szCs w:val="40"/>
    </w:rPr>
  </w:style>
  <w:style w:type="paragraph" w:styleId="Heading2">
    <w:name w:val="heading 2"/>
    <w:basedOn w:val="Normal"/>
    <w:next w:val="Normal"/>
    <w:link w:val="Heading2Char"/>
    <w:uiPriority w:val="9"/>
    <w:unhideWhenUsed/>
    <w:qFormat/>
    <w:rsid w:val="00F005D7"/>
    <w:pPr>
      <w:outlineLvl w:val="1"/>
    </w:pPr>
    <w:rPr>
      <w:rFonts w:cs="Arial"/>
      <w:b/>
      <w:sz w:val="28"/>
    </w:rPr>
  </w:style>
  <w:style w:type="paragraph" w:styleId="Heading3">
    <w:name w:val="heading 3"/>
    <w:basedOn w:val="Normal"/>
    <w:next w:val="Normal"/>
    <w:link w:val="Heading3Char"/>
    <w:uiPriority w:val="9"/>
    <w:unhideWhenUsed/>
    <w:qFormat/>
    <w:rsid w:val="0091574E"/>
    <w:pPr>
      <w:keepNext/>
      <w:keepLines/>
      <w:spacing w:before="40"/>
      <w:jc w:val="center"/>
      <w:outlineLvl w:val="2"/>
    </w:pPr>
    <w:rPr>
      <w:rFonts w:eastAsiaTheme="majorEastAsia" w:cstheme="majorBidi"/>
      <w:b/>
      <w:color w:val="FFFFFF" w:themeColor="background1"/>
    </w:rPr>
  </w:style>
  <w:style w:type="paragraph" w:styleId="Heading4">
    <w:name w:val="heading 4"/>
    <w:basedOn w:val="Normal"/>
    <w:link w:val="Heading4Char"/>
    <w:uiPriority w:val="9"/>
    <w:qFormat/>
    <w:rsid w:val="0056486D"/>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86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sid w:val="0056486D"/>
    <w:rPr>
      <w:rFonts w:ascii="Times New Roman" w:hAnsi="Times New Roman" w:cs="Times New Roman"/>
      <w:b/>
      <w:bCs/>
    </w:rPr>
  </w:style>
  <w:style w:type="character" w:styleId="Strong">
    <w:name w:val="Strong"/>
    <w:basedOn w:val="DefaultParagraphFont"/>
    <w:uiPriority w:val="22"/>
    <w:qFormat/>
    <w:rsid w:val="0056486D"/>
    <w:rPr>
      <w:b/>
      <w:bCs/>
    </w:rPr>
  </w:style>
  <w:style w:type="paragraph" w:styleId="ListParagraph">
    <w:name w:val="List Paragraph"/>
    <w:basedOn w:val="Normal"/>
    <w:uiPriority w:val="34"/>
    <w:qFormat/>
    <w:rsid w:val="0056486D"/>
    <w:pPr>
      <w:ind w:left="720"/>
      <w:contextualSpacing/>
    </w:pPr>
  </w:style>
  <w:style w:type="character" w:styleId="Hyperlink">
    <w:name w:val="Hyperlink"/>
    <w:basedOn w:val="DefaultParagraphFont"/>
    <w:uiPriority w:val="99"/>
    <w:unhideWhenUsed/>
    <w:rsid w:val="0056486D"/>
    <w:rPr>
      <w:color w:val="0000FF"/>
      <w:u w:val="single"/>
    </w:rPr>
  </w:style>
  <w:style w:type="paragraph" w:styleId="Header">
    <w:name w:val="header"/>
    <w:basedOn w:val="Normal"/>
    <w:link w:val="HeaderChar"/>
    <w:uiPriority w:val="99"/>
    <w:unhideWhenUsed/>
    <w:qFormat/>
    <w:rsid w:val="0056486D"/>
    <w:pPr>
      <w:tabs>
        <w:tab w:val="center" w:pos="4513"/>
        <w:tab w:val="right" w:pos="9026"/>
      </w:tabs>
    </w:pPr>
  </w:style>
  <w:style w:type="character" w:customStyle="1" w:styleId="HeaderChar">
    <w:name w:val="Header Char"/>
    <w:basedOn w:val="DefaultParagraphFont"/>
    <w:link w:val="Header"/>
    <w:uiPriority w:val="99"/>
    <w:rsid w:val="0056486D"/>
  </w:style>
  <w:style w:type="paragraph" w:styleId="Footer">
    <w:name w:val="footer"/>
    <w:basedOn w:val="Normal"/>
    <w:link w:val="FooterChar"/>
    <w:unhideWhenUsed/>
    <w:rsid w:val="0056486D"/>
    <w:pPr>
      <w:tabs>
        <w:tab w:val="center" w:pos="4513"/>
        <w:tab w:val="right" w:pos="9026"/>
      </w:tabs>
    </w:pPr>
  </w:style>
  <w:style w:type="character" w:customStyle="1" w:styleId="FooterChar">
    <w:name w:val="Footer Char"/>
    <w:basedOn w:val="DefaultParagraphFont"/>
    <w:link w:val="Footer"/>
    <w:rsid w:val="0056486D"/>
  </w:style>
  <w:style w:type="character" w:styleId="PageNumber">
    <w:name w:val="page number"/>
    <w:basedOn w:val="DefaultParagraphFont"/>
    <w:uiPriority w:val="99"/>
    <w:semiHidden/>
    <w:unhideWhenUsed/>
    <w:rsid w:val="0056486D"/>
  </w:style>
  <w:style w:type="paragraph" w:styleId="TOC1">
    <w:name w:val="toc 1"/>
    <w:basedOn w:val="Normal"/>
    <w:next w:val="Normal"/>
    <w:autoRedefine/>
    <w:uiPriority w:val="39"/>
    <w:unhideWhenUsed/>
    <w:rsid w:val="00E33F9C"/>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54004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DA110C"/>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110C"/>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110C"/>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110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110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110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110C"/>
    <w:pPr>
      <w:ind w:left="176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F005D7"/>
    <w:rPr>
      <w:rFonts w:ascii="Libre Franklin" w:eastAsiaTheme="minorEastAsia" w:hAnsi="Libre Franklin"/>
      <w:b/>
      <w:color w:val="195EB3"/>
      <w:sz w:val="32"/>
      <w:szCs w:val="40"/>
      <w:lang w:val="en-AU"/>
    </w:rPr>
  </w:style>
  <w:style w:type="character" w:customStyle="1" w:styleId="Heading2Char">
    <w:name w:val="Heading 2 Char"/>
    <w:basedOn w:val="DefaultParagraphFont"/>
    <w:link w:val="Heading2"/>
    <w:uiPriority w:val="9"/>
    <w:rsid w:val="00F005D7"/>
    <w:rPr>
      <w:rFonts w:ascii="Libre Franklin" w:eastAsiaTheme="minorEastAsia" w:hAnsi="Libre Franklin" w:cs="Arial"/>
      <w:b/>
      <w:sz w:val="28"/>
      <w:szCs w:val="22"/>
      <w:lang w:val="en-AU"/>
    </w:rPr>
  </w:style>
  <w:style w:type="table" w:customStyle="1" w:styleId="GridTable1Light-Accent11">
    <w:name w:val="Grid Table 1 Light - Accent 11"/>
    <w:basedOn w:val="TableNormal"/>
    <w:uiPriority w:val="46"/>
    <w:rsid w:val="00DA110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6932A0"/>
    <w:rPr>
      <w:sz w:val="24"/>
    </w:rPr>
  </w:style>
  <w:style w:type="character" w:customStyle="1" w:styleId="FootnoteTextChar">
    <w:name w:val="Footnote Text Char"/>
    <w:basedOn w:val="DefaultParagraphFont"/>
    <w:link w:val="FootnoteText"/>
    <w:uiPriority w:val="99"/>
    <w:rsid w:val="006932A0"/>
    <w:rPr>
      <w:rFonts w:ascii="Helvetica" w:hAnsi="Helvetica"/>
    </w:rPr>
  </w:style>
  <w:style w:type="character" w:styleId="FootnoteReference">
    <w:name w:val="footnote reference"/>
    <w:basedOn w:val="DefaultParagraphFont"/>
    <w:uiPriority w:val="99"/>
    <w:unhideWhenUsed/>
    <w:rsid w:val="006932A0"/>
    <w:rPr>
      <w:vertAlign w:val="superscript"/>
    </w:rPr>
  </w:style>
  <w:style w:type="table" w:styleId="TableGrid">
    <w:name w:val="Table Grid"/>
    <w:basedOn w:val="TableNormal"/>
    <w:uiPriority w:val="39"/>
    <w:rsid w:val="0026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7AB0"/>
    <w:rPr>
      <w:color w:val="954F72" w:themeColor="followedHyperlink"/>
      <w:u w:val="single"/>
    </w:rPr>
  </w:style>
  <w:style w:type="paragraph" w:customStyle="1" w:styleId="Style1">
    <w:name w:val="Style1"/>
    <w:basedOn w:val="Normal"/>
    <w:rsid w:val="009532E0"/>
    <w:pPr>
      <w:spacing w:line="288" w:lineRule="auto"/>
    </w:pPr>
    <w:rPr>
      <w:rFonts w:ascii="Gibson SemiBold" w:hAnsi="Gibson SemiBold"/>
      <w:color w:val="404040" w:themeColor="text1" w:themeTint="BF"/>
    </w:rPr>
  </w:style>
  <w:style w:type="paragraph" w:styleId="TOCHeading">
    <w:name w:val="TOC Heading"/>
    <w:basedOn w:val="Heading1"/>
    <w:next w:val="Normal"/>
    <w:uiPriority w:val="39"/>
    <w:unhideWhenUsed/>
    <w:qFormat/>
    <w:rsid w:val="009532E0"/>
    <w:pPr>
      <w:keepNext/>
      <w:keepLines/>
      <w:outlineLvl w:val="9"/>
    </w:pPr>
    <w:rPr>
      <w:rFonts w:asciiTheme="majorHAnsi" w:eastAsiaTheme="majorEastAsia" w:hAnsiTheme="majorHAnsi" w:cstheme="majorBidi"/>
      <w:color w:val="2F5496" w:themeColor="accent1" w:themeShade="BF"/>
      <w:szCs w:val="32"/>
    </w:rPr>
  </w:style>
  <w:style w:type="paragraph" w:styleId="Caption">
    <w:name w:val="caption"/>
    <w:basedOn w:val="Normal"/>
    <w:next w:val="Normal"/>
    <w:uiPriority w:val="35"/>
    <w:unhideWhenUsed/>
    <w:qFormat/>
    <w:rsid w:val="009532E0"/>
    <w:pPr>
      <w:spacing w:line="288" w:lineRule="auto"/>
    </w:pPr>
    <w:rPr>
      <w:rFonts w:ascii="Gibson" w:hAnsi="Gibson"/>
      <w:b/>
      <w:bCs/>
      <w:color w:val="0A2F4D"/>
      <w:sz w:val="92"/>
      <w:szCs w:val="18"/>
    </w:rPr>
  </w:style>
  <w:style w:type="paragraph" w:styleId="BalloonText">
    <w:name w:val="Balloon Text"/>
    <w:basedOn w:val="Normal"/>
    <w:link w:val="BalloonTextChar"/>
    <w:uiPriority w:val="99"/>
    <w:semiHidden/>
    <w:unhideWhenUsed/>
    <w:rsid w:val="00B121B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21BC"/>
    <w:rPr>
      <w:rFonts w:ascii="Times New Roman" w:hAnsi="Times New Roman" w:cs="Times New Roman"/>
      <w:sz w:val="18"/>
      <w:szCs w:val="18"/>
    </w:rPr>
  </w:style>
  <w:style w:type="table" w:customStyle="1" w:styleId="GridTable6ColourfulAccent11">
    <w:name w:val="Grid Table 6 Colourful – Accent 11"/>
    <w:basedOn w:val="TableNormal"/>
    <w:uiPriority w:val="51"/>
    <w:rsid w:val="00234C7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1">
    <w:name w:val="p1"/>
    <w:basedOn w:val="Normal"/>
    <w:rsid w:val="00547D48"/>
    <w:rPr>
      <w:sz w:val="18"/>
      <w:szCs w:val="18"/>
    </w:rPr>
  </w:style>
  <w:style w:type="paragraph" w:styleId="IntenseQuote">
    <w:name w:val="Intense Quote"/>
    <w:basedOn w:val="Normal"/>
    <w:next w:val="Normal"/>
    <w:link w:val="IntenseQuoteChar"/>
    <w:uiPriority w:val="30"/>
    <w:qFormat/>
    <w:rsid w:val="00E743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3E7"/>
    <w:rPr>
      <w:rFonts w:ascii="Helvetica" w:hAnsi="Helvetica"/>
      <w:i/>
      <w:iCs/>
      <w:color w:val="4472C4" w:themeColor="accent1"/>
      <w:sz w:val="22"/>
      <w:szCs w:val="22"/>
    </w:rPr>
  </w:style>
  <w:style w:type="character" w:styleId="IntenseEmphasis">
    <w:name w:val="Intense Emphasis"/>
    <w:basedOn w:val="DefaultParagraphFont"/>
    <w:uiPriority w:val="21"/>
    <w:qFormat/>
    <w:rsid w:val="00E743E7"/>
    <w:rPr>
      <w:i/>
      <w:iCs/>
      <w:color w:val="4472C4" w:themeColor="accent1"/>
    </w:rPr>
  </w:style>
  <w:style w:type="character" w:customStyle="1" w:styleId="gmaildefault">
    <w:name w:val="gmail_default"/>
    <w:basedOn w:val="DefaultParagraphFont"/>
    <w:rsid w:val="00AF7EA2"/>
  </w:style>
  <w:style w:type="character" w:styleId="CommentReference">
    <w:name w:val="annotation reference"/>
    <w:basedOn w:val="DefaultParagraphFont"/>
    <w:uiPriority w:val="99"/>
    <w:semiHidden/>
    <w:unhideWhenUsed/>
    <w:rsid w:val="004521F7"/>
    <w:rPr>
      <w:sz w:val="18"/>
      <w:szCs w:val="18"/>
    </w:rPr>
  </w:style>
  <w:style w:type="paragraph" w:styleId="CommentText">
    <w:name w:val="annotation text"/>
    <w:basedOn w:val="Normal"/>
    <w:link w:val="CommentTextChar"/>
    <w:uiPriority w:val="99"/>
    <w:semiHidden/>
    <w:unhideWhenUsed/>
    <w:rsid w:val="004521F7"/>
    <w:rPr>
      <w:sz w:val="24"/>
    </w:rPr>
  </w:style>
  <w:style w:type="character" w:customStyle="1" w:styleId="CommentTextChar">
    <w:name w:val="Comment Text Char"/>
    <w:basedOn w:val="DefaultParagraphFont"/>
    <w:link w:val="CommentText"/>
    <w:uiPriority w:val="99"/>
    <w:semiHidden/>
    <w:rsid w:val="004521F7"/>
    <w:rPr>
      <w:rFonts w:ascii="Helvetica" w:hAnsi="Helvetica"/>
    </w:rPr>
  </w:style>
  <w:style w:type="paragraph" w:styleId="CommentSubject">
    <w:name w:val="annotation subject"/>
    <w:basedOn w:val="CommentText"/>
    <w:next w:val="CommentText"/>
    <w:link w:val="CommentSubjectChar"/>
    <w:uiPriority w:val="99"/>
    <w:semiHidden/>
    <w:unhideWhenUsed/>
    <w:rsid w:val="004521F7"/>
    <w:rPr>
      <w:b/>
      <w:bCs/>
      <w:sz w:val="20"/>
      <w:szCs w:val="20"/>
    </w:rPr>
  </w:style>
  <w:style w:type="character" w:customStyle="1" w:styleId="CommentSubjectChar">
    <w:name w:val="Comment Subject Char"/>
    <w:basedOn w:val="CommentTextChar"/>
    <w:link w:val="CommentSubject"/>
    <w:uiPriority w:val="99"/>
    <w:semiHidden/>
    <w:rsid w:val="004521F7"/>
    <w:rPr>
      <w:rFonts w:ascii="Helvetica" w:hAnsi="Helvetica"/>
      <w:b/>
      <w:bCs/>
      <w:sz w:val="20"/>
      <w:szCs w:val="20"/>
    </w:rPr>
  </w:style>
  <w:style w:type="paragraph" w:styleId="Revision">
    <w:name w:val="Revision"/>
    <w:hidden/>
    <w:uiPriority w:val="99"/>
    <w:semiHidden/>
    <w:rsid w:val="005C21B0"/>
    <w:rPr>
      <w:rFonts w:ascii="Helvetica" w:hAnsi="Helvetica"/>
      <w:sz w:val="22"/>
      <w:szCs w:val="22"/>
    </w:rPr>
  </w:style>
  <w:style w:type="character" w:styleId="UnresolvedMention">
    <w:name w:val="Unresolved Mention"/>
    <w:basedOn w:val="DefaultParagraphFont"/>
    <w:uiPriority w:val="99"/>
    <w:semiHidden/>
    <w:unhideWhenUsed/>
    <w:rsid w:val="0091285C"/>
    <w:rPr>
      <w:color w:val="605E5C"/>
      <w:shd w:val="clear" w:color="auto" w:fill="E1DFDD"/>
    </w:rPr>
  </w:style>
  <w:style w:type="character" w:customStyle="1" w:styleId="Heading3Char">
    <w:name w:val="Heading 3 Char"/>
    <w:basedOn w:val="DefaultParagraphFont"/>
    <w:link w:val="Heading3"/>
    <w:uiPriority w:val="9"/>
    <w:rsid w:val="0091574E"/>
    <w:rPr>
      <w:rFonts w:ascii="Libre Franklin" w:eastAsiaTheme="majorEastAsia" w:hAnsi="Libre Franklin" w:cstheme="majorBidi"/>
      <w:b/>
      <w:color w:val="FFFFFF" w:themeColor="background1"/>
      <w:sz w:val="22"/>
      <w:lang w:val="en-AU"/>
    </w:rPr>
  </w:style>
  <w:style w:type="character" w:customStyle="1" w:styleId="sa-current-title">
    <w:name w:val="sa-current-title"/>
    <w:basedOn w:val="DefaultParagraphFont"/>
    <w:rsid w:val="00762147"/>
  </w:style>
  <w:style w:type="character" w:customStyle="1" w:styleId="action-arrow">
    <w:name w:val="action-arrow"/>
    <w:basedOn w:val="DefaultParagraphFont"/>
    <w:rsid w:val="00FC3910"/>
  </w:style>
  <w:style w:type="paragraph" w:styleId="EndnoteText">
    <w:name w:val="endnote text"/>
    <w:basedOn w:val="Normal"/>
    <w:link w:val="EndnoteTextChar"/>
    <w:uiPriority w:val="99"/>
    <w:semiHidden/>
    <w:unhideWhenUsed/>
    <w:rsid w:val="00B9525C"/>
    <w:rPr>
      <w:sz w:val="20"/>
      <w:szCs w:val="20"/>
    </w:rPr>
  </w:style>
  <w:style w:type="character" w:customStyle="1" w:styleId="EndnoteTextChar">
    <w:name w:val="Endnote Text Char"/>
    <w:basedOn w:val="DefaultParagraphFont"/>
    <w:link w:val="EndnoteText"/>
    <w:uiPriority w:val="99"/>
    <w:semiHidden/>
    <w:rsid w:val="00B9525C"/>
    <w:rPr>
      <w:rFonts w:ascii="Libre Franklin" w:eastAsia="Times New Roman" w:hAnsi="Libre Franklin" w:cs="Times New Roman"/>
      <w:sz w:val="20"/>
      <w:szCs w:val="20"/>
      <w:lang w:val="en-AU" w:eastAsia="en-GB"/>
    </w:rPr>
  </w:style>
  <w:style w:type="character" w:styleId="EndnoteReference">
    <w:name w:val="endnote reference"/>
    <w:basedOn w:val="DefaultParagraphFont"/>
    <w:uiPriority w:val="99"/>
    <w:semiHidden/>
    <w:unhideWhenUsed/>
    <w:rsid w:val="00B95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935">
      <w:bodyDiv w:val="1"/>
      <w:marLeft w:val="0"/>
      <w:marRight w:val="0"/>
      <w:marTop w:val="0"/>
      <w:marBottom w:val="0"/>
      <w:divBdr>
        <w:top w:val="none" w:sz="0" w:space="0" w:color="auto"/>
        <w:left w:val="none" w:sz="0" w:space="0" w:color="auto"/>
        <w:bottom w:val="none" w:sz="0" w:space="0" w:color="auto"/>
        <w:right w:val="none" w:sz="0" w:space="0" w:color="auto"/>
      </w:divBdr>
    </w:div>
    <w:div w:id="55015719">
      <w:bodyDiv w:val="1"/>
      <w:marLeft w:val="0"/>
      <w:marRight w:val="0"/>
      <w:marTop w:val="0"/>
      <w:marBottom w:val="0"/>
      <w:divBdr>
        <w:top w:val="none" w:sz="0" w:space="0" w:color="auto"/>
        <w:left w:val="none" w:sz="0" w:space="0" w:color="auto"/>
        <w:bottom w:val="none" w:sz="0" w:space="0" w:color="auto"/>
        <w:right w:val="none" w:sz="0" w:space="0" w:color="auto"/>
      </w:divBdr>
    </w:div>
    <w:div w:id="106047349">
      <w:bodyDiv w:val="1"/>
      <w:marLeft w:val="0"/>
      <w:marRight w:val="0"/>
      <w:marTop w:val="0"/>
      <w:marBottom w:val="0"/>
      <w:divBdr>
        <w:top w:val="none" w:sz="0" w:space="0" w:color="auto"/>
        <w:left w:val="none" w:sz="0" w:space="0" w:color="auto"/>
        <w:bottom w:val="none" w:sz="0" w:space="0" w:color="auto"/>
        <w:right w:val="none" w:sz="0" w:space="0" w:color="auto"/>
      </w:divBdr>
      <w:divsChild>
        <w:div w:id="30688237">
          <w:marLeft w:val="0"/>
          <w:marRight w:val="0"/>
          <w:marTop w:val="0"/>
          <w:marBottom w:val="0"/>
          <w:divBdr>
            <w:top w:val="none" w:sz="0" w:space="0" w:color="auto"/>
            <w:left w:val="none" w:sz="0" w:space="0" w:color="auto"/>
            <w:bottom w:val="none" w:sz="0" w:space="0" w:color="auto"/>
            <w:right w:val="none" w:sz="0" w:space="0" w:color="auto"/>
          </w:divBdr>
          <w:divsChild>
            <w:div w:id="1488474304">
              <w:marLeft w:val="0"/>
              <w:marRight w:val="0"/>
              <w:marTop w:val="0"/>
              <w:marBottom w:val="0"/>
              <w:divBdr>
                <w:top w:val="none" w:sz="0" w:space="0" w:color="auto"/>
                <w:left w:val="none" w:sz="0" w:space="0" w:color="auto"/>
                <w:bottom w:val="none" w:sz="0" w:space="0" w:color="auto"/>
                <w:right w:val="none" w:sz="0" w:space="0" w:color="auto"/>
              </w:divBdr>
            </w:div>
            <w:div w:id="2118519076">
              <w:marLeft w:val="0"/>
              <w:marRight w:val="0"/>
              <w:marTop w:val="0"/>
              <w:marBottom w:val="0"/>
              <w:divBdr>
                <w:top w:val="none" w:sz="0" w:space="0" w:color="auto"/>
                <w:left w:val="none" w:sz="0" w:space="0" w:color="auto"/>
                <w:bottom w:val="none" w:sz="0" w:space="0" w:color="auto"/>
                <w:right w:val="none" w:sz="0" w:space="0" w:color="auto"/>
              </w:divBdr>
            </w:div>
            <w:div w:id="748384971">
              <w:marLeft w:val="0"/>
              <w:marRight w:val="0"/>
              <w:marTop w:val="0"/>
              <w:marBottom w:val="0"/>
              <w:divBdr>
                <w:top w:val="none" w:sz="0" w:space="0" w:color="auto"/>
                <w:left w:val="none" w:sz="0" w:space="0" w:color="auto"/>
                <w:bottom w:val="none" w:sz="0" w:space="0" w:color="auto"/>
                <w:right w:val="none" w:sz="0" w:space="0" w:color="auto"/>
              </w:divBdr>
            </w:div>
            <w:div w:id="1993559623">
              <w:marLeft w:val="0"/>
              <w:marRight w:val="0"/>
              <w:marTop w:val="0"/>
              <w:marBottom w:val="0"/>
              <w:divBdr>
                <w:top w:val="none" w:sz="0" w:space="0" w:color="auto"/>
                <w:left w:val="none" w:sz="0" w:space="0" w:color="auto"/>
                <w:bottom w:val="none" w:sz="0" w:space="0" w:color="auto"/>
                <w:right w:val="none" w:sz="0" w:space="0" w:color="auto"/>
              </w:divBdr>
            </w:div>
            <w:div w:id="315645194">
              <w:marLeft w:val="0"/>
              <w:marRight w:val="0"/>
              <w:marTop w:val="0"/>
              <w:marBottom w:val="0"/>
              <w:divBdr>
                <w:top w:val="none" w:sz="0" w:space="0" w:color="auto"/>
                <w:left w:val="none" w:sz="0" w:space="0" w:color="auto"/>
                <w:bottom w:val="none" w:sz="0" w:space="0" w:color="auto"/>
                <w:right w:val="none" w:sz="0" w:space="0" w:color="auto"/>
              </w:divBdr>
            </w:div>
            <w:div w:id="2040012455">
              <w:marLeft w:val="0"/>
              <w:marRight w:val="0"/>
              <w:marTop w:val="0"/>
              <w:marBottom w:val="0"/>
              <w:divBdr>
                <w:top w:val="none" w:sz="0" w:space="0" w:color="auto"/>
                <w:left w:val="none" w:sz="0" w:space="0" w:color="auto"/>
                <w:bottom w:val="none" w:sz="0" w:space="0" w:color="auto"/>
                <w:right w:val="none" w:sz="0" w:space="0" w:color="auto"/>
              </w:divBdr>
            </w:div>
            <w:div w:id="157572922">
              <w:marLeft w:val="0"/>
              <w:marRight w:val="0"/>
              <w:marTop w:val="0"/>
              <w:marBottom w:val="0"/>
              <w:divBdr>
                <w:top w:val="none" w:sz="0" w:space="0" w:color="auto"/>
                <w:left w:val="none" w:sz="0" w:space="0" w:color="auto"/>
                <w:bottom w:val="none" w:sz="0" w:space="0" w:color="auto"/>
                <w:right w:val="none" w:sz="0" w:space="0" w:color="auto"/>
              </w:divBdr>
            </w:div>
            <w:div w:id="1493908985">
              <w:marLeft w:val="0"/>
              <w:marRight w:val="0"/>
              <w:marTop w:val="0"/>
              <w:marBottom w:val="0"/>
              <w:divBdr>
                <w:top w:val="none" w:sz="0" w:space="0" w:color="auto"/>
                <w:left w:val="none" w:sz="0" w:space="0" w:color="auto"/>
                <w:bottom w:val="none" w:sz="0" w:space="0" w:color="auto"/>
                <w:right w:val="none" w:sz="0" w:space="0" w:color="auto"/>
              </w:divBdr>
            </w:div>
            <w:div w:id="896433212">
              <w:marLeft w:val="0"/>
              <w:marRight w:val="0"/>
              <w:marTop w:val="0"/>
              <w:marBottom w:val="0"/>
              <w:divBdr>
                <w:top w:val="none" w:sz="0" w:space="0" w:color="auto"/>
                <w:left w:val="none" w:sz="0" w:space="0" w:color="auto"/>
                <w:bottom w:val="none" w:sz="0" w:space="0" w:color="auto"/>
                <w:right w:val="none" w:sz="0" w:space="0" w:color="auto"/>
              </w:divBdr>
              <w:divsChild>
                <w:div w:id="40909269">
                  <w:marLeft w:val="0"/>
                  <w:marRight w:val="0"/>
                  <w:marTop w:val="0"/>
                  <w:marBottom w:val="0"/>
                  <w:divBdr>
                    <w:top w:val="none" w:sz="0" w:space="0" w:color="auto"/>
                    <w:left w:val="none" w:sz="0" w:space="0" w:color="auto"/>
                    <w:bottom w:val="none" w:sz="0" w:space="0" w:color="auto"/>
                    <w:right w:val="none" w:sz="0" w:space="0" w:color="auto"/>
                  </w:divBdr>
                  <w:divsChild>
                    <w:div w:id="3687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362">
              <w:marLeft w:val="0"/>
              <w:marRight w:val="0"/>
              <w:marTop w:val="0"/>
              <w:marBottom w:val="0"/>
              <w:divBdr>
                <w:top w:val="none" w:sz="0" w:space="0" w:color="auto"/>
                <w:left w:val="none" w:sz="0" w:space="0" w:color="auto"/>
                <w:bottom w:val="none" w:sz="0" w:space="0" w:color="auto"/>
                <w:right w:val="none" w:sz="0" w:space="0" w:color="auto"/>
              </w:divBdr>
            </w:div>
            <w:div w:id="1893926228">
              <w:marLeft w:val="0"/>
              <w:marRight w:val="0"/>
              <w:marTop w:val="0"/>
              <w:marBottom w:val="0"/>
              <w:divBdr>
                <w:top w:val="none" w:sz="0" w:space="0" w:color="auto"/>
                <w:left w:val="none" w:sz="0" w:space="0" w:color="auto"/>
                <w:bottom w:val="none" w:sz="0" w:space="0" w:color="auto"/>
                <w:right w:val="none" w:sz="0" w:space="0" w:color="auto"/>
              </w:divBdr>
            </w:div>
            <w:div w:id="1805080504">
              <w:marLeft w:val="0"/>
              <w:marRight w:val="0"/>
              <w:marTop w:val="0"/>
              <w:marBottom w:val="0"/>
              <w:divBdr>
                <w:top w:val="none" w:sz="0" w:space="0" w:color="auto"/>
                <w:left w:val="none" w:sz="0" w:space="0" w:color="auto"/>
                <w:bottom w:val="none" w:sz="0" w:space="0" w:color="auto"/>
                <w:right w:val="none" w:sz="0" w:space="0" w:color="auto"/>
              </w:divBdr>
            </w:div>
            <w:div w:id="1178733607">
              <w:marLeft w:val="0"/>
              <w:marRight w:val="0"/>
              <w:marTop w:val="0"/>
              <w:marBottom w:val="0"/>
              <w:divBdr>
                <w:top w:val="none" w:sz="0" w:space="0" w:color="auto"/>
                <w:left w:val="none" w:sz="0" w:space="0" w:color="auto"/>
                <w:bottom w:val="none" w:sz="0" w:space="0" w:color="auto"/>
                <w:right w:val="none" w:sz="0" w:space="0" w:color="auto"/>
              </w:divBdr>
            </w:div>
            <w:div w:id="1174152747">
              <w:marLeft w:val="0"/>
              <w:marRight w:val="0"/>
              <w:marTop w:val="0"/>
              <w:marBottom w:val="0"/>
              <w:divBdr>
                <w:top w:val="none" w:sz="0" w:space="0" w:color="auto"/>
                <w:left w:val="none" w:sz="0" w:space="0" w:color="auto"/>
                <w:bottom w:val="none" w:sz="0" w:space="0" w:color="auto"/>
                <w:right w:val="none" w:sz="0" w:space="0" w:color="auto"/>
              </w:divBdr>
            </w:div>
            <w:div w:id="1302806009">
              <w:marLeft w:val="0"/>
              <w:marRight w:val="0"/>
              <w:marTop w:val="0"/>
              <w:marBottom w:val="0"/>
              <w:divBdr>
                <w:top w:val="none" w:sz="0" w:space="0" w:color="auto"/>
                <w:left w:val="none" w:sz="0" w:space="0" w:color="auto"/>
                <w:bottom w:val="none" w:sz="0" w:space="0" w:color="auto"/>
                <w:right w:val="none" w:sz="0" w:space="0" w:color="auto"/>
              </w:divBdr>
            </w:div>
            <w:div w:id="195507454">
              <w:marLeft w:val="0"/>
              <w:marRight w:val="0"/>
              <w:marTop w:val="0"/>
              <w:marBottom w:val="0"/>
              <w:divBdr>
                <w:top w:val="none" w:sz="0" w:space="0" w:color="auto"/>
                <w:left w:val="none" w:sz="0" w:space="0" w:color="auto"/>
                <w:bottom w:val="none" w:sz="0" w:space="0" w:color="auto"/>
                <w:right w:val="none" w:sz="0" w:space="0" w:color="auto"/>
              </w:divBdr>
            </w:div>
            <w:div w:id="438644466">
              <w:marLeft w:val="0"/>
              <w:marRight w:val="0"/>
              <w:marTop w:val="0"/>
              <w:marBottom w:val="0"/>
              <w:divBdr>
                <w:top w:val="none" w:sz="0" w:space="0" w:color="auto"/>
                <w:left w:val="none" w:sz="0" w:space="0" w:color="auto"/>
                <w:bottom w:val="none" w:sz="0" w:space="0" w:color="auto"/>
                <w:right w:val="none" w:sz="0" w:space="0" w:color="auto"/>
              </w:divBdr>
            </w:div>
            <w:div w:id="413282065">
              <w:marLeft w:val="0"/>
              <w:marRight w:val="0"/>
              <w:marTop w:val="0"/>
              <w:marBottom w:val="0"/>
              <w:divBdr>
                <w:top w:val="none" w:sz="0" w:space="0" w:color="auto"/>
                <w:left w:val="none" w:sz="0" w:space="0" w:color="auto"/>
                <w:bottom w:val="none" w:sz="0" w:space="0" w:color="auto"/>
                <w:right w:val="none" w:sz="0" w:space="0" w:color="auto"/>
              </w:divBdr>
            </w:div>
            <w:div w:id="1106266630">
              <w:marLeft w:val="0"/>
              <w:marRight w:val="0"/>
              <w:marTop w:val="0"/>
              <w:marBottom w:val="0"/>
              <w:divBdr>
                <w:top w:val="none" w:sz="0" w:space="0" w:color="auto"/>
                <w:left w:val="none" w:sz="0" w:space="0" w:color="auto"/>
                <w:bottom w:val="none" w:sz="0" w:space="0" w:color="auto"/>
                <w:right w:val="none" w:sz="0" w:space="0" w:color="auto"/>
              </w:divBdr>
            </w:div>
            <w:div w:id="1853301500">
              <w:marLeft w:val="0"/>
              <w:marRight w:val="0"/>
              <w:marTop w:val="0"/>
              <w:marBottom w:val="0"/>
              <w:divBdr>
                <w:top w:val="none" w:sz="0" w:space="0" w:color="auto"/>
                <w:left w:val="none" w:sz="0" w:space="0" w:color="auto"/>
                <w:bottom w:val="none" w:sz="0" w:space="0" w:color="auto"/>
                <w:right w:val="none" w:sz="0" w:space="0" w:color="auto"/>
              </w:divBdr>
            </w:div>
            <w:div w:id="736705378">
              <w:marLeft w:val="0"/>
              <w:marRight w:val="0"/>
              <w:marTop w:val="0"/>
              <w:marBottom w:val="0"/>
              <w:divBdr>
                <w:top w:val="none" w:sz="0" w:space="0" w:color="auto"/>
                <w:left w:val="none" w:sz="0" w:space="0" w:color="auto"/>
                <w:bottom w:val="none" w:sz="0" w:space="0" w:color="auto"/>
                <w:right w:val="none" w:sz="0" w:space="0" w:color="auto"/>
              </w:divBdr>
            </w:div>
            <w:div w:id="1047606328">
              <w:marLeft w:val="0"/>
              <w:marRight w:val="0"/>
              <w:marTop w:val="0"/>
              <w:marBottom w:val="0"/>
              <w:divBdr>
                <w:top w:val="none" w:sz="0" w:space="0" w:color="auto"/>
                <w:left w:val="none" w:sz="0" w:space="0" w:color="auto"/>
                <w:bottom w:val="none" w:sz="0" w:space="0" w:color="auto"/>
                <w:right w:val="none" w:sz="0" w:space="0" w:color="auto"/>
              </w:divBdr>
            </w:div>
            <w:div w:id="1775400826">
              <w:marLeft w:val="0"/>
              <w:marRight w:val="0"/>
              <w:marTop w:val="0"/>
              <w:marBottom w:val="0"/>
              <w:divBdr>
                <w:top w:val="none" w:sz="0" w:space="0" w:color="auto"/>
                <w:left w:val="none" w:sz="0" w:space="0" w:color="auto"/>
                <w:bottom w:val="none" w:sz="0" w:space="0" w:color="auto"/>
                <w:right w:val="none" w:sz="0" w:space="0" w:color="auto"/>
              </w:divBdr>
            </w:div>
            <w:div w:id="1816289715">
              <w:marLeft w:val="0"/>
              <w:marRight w:val="0"/>
              <w:marTop w:val="0"/>
              <w:marBottom w:val="0"/>
              <w:divBdr>
                <w:top w:val="none" w:sz="0" w:space="0" w:color="auto"/>
                <w:left w:val="none" w:sz="0" w:space="0" w:color="auto"/>
                <w:bottom w:val="none" w:sz="0" w:space="0" w:color="auto"/>
                <w:right w:val="none" w:sz="0" w:space="0" w:color="auto"/>
              </w:divBdr>
              <w:divsChild>
                <w:div w:id="2125541349">
                  <w:marLeft w:val="0"/>
                  <w:marRight w:val="0"/>
                  <w:marTop w:val="0"/>
                  <w:marBottom w:val="0"/>
                  <w:divBdr>
                    <w:top w:val="none" w:sz="0" w:space="0" w:color="auto"/>
                    <w:left w:val="none" w:sz="0" w:space="0" w:color="auto"/>
                    <w:bottom w:val="none" w:sz="0" w:space="0" w:color="auto"/>
                    <w:right w:val="none" w:sz="0" w:space="0" w:color="auto"/>
                  </w:divBdr>
                  <w:divsChild>
                    <w:div w:id="837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306">
              <w:marLeft w:val="0"/>
              <w:marRight w:val="0"/>
              <w:marTop w:val="0"/>
              <w:marBottom w:val="0"/>
              <w:divBdr>
                <w:top w:val="none" w:sz="0" w:space="0" w:color="auto"/>
                <w:left w:val="none" w:sz="0" w:space="0" w:color="auto"/>
                <w:bottom w:val="none" w:sz="0" w:space="0" w:color="auto"/>
                <w:right w:val="none" w:sz="0" w:space="0" w:color="auto"/>
              </w:divBdr>
            </w:div>
            <w:div w:id="1617830014">
              <w:marLeft w:val="0"/>
              <w:marRight w:val="0"/>
              <w:marTop w:val="0"/>
              <w:marBottom w:val="0"/>
              <w:divBdr>
                <w:top w:val="none" w:sz="0" w:space="0" w:color="auto"/>
                <w:left w:val="none" w:sz="0" w:space="0" w:color="auto"/>
                <w:bottom w:val="none" w:sz="0" w:space="0" w:color="auto"/>
                <w:right w:val="none" w:sz="0" w:space="0" w:color="auto"/>
              </w:divBdr>
            </w:div>
            <w:div w:id="103889469">
              <w:marLeft w:val="0"/>
              <w:marRight w:val="0"/>
              <w:marTop w:val="0"/>
              <w:marBottom w:val="0"/>
              <w:divBdr>
                <w:top w:val="none" w:sz="0" w:space="0" w:color="auto"/>
                <w:left w:val="none" w:sz="0" w:space="0" w:color="auto"/>
                <w:bottom w:val="none" w:sz="0" w:space="0" w:color="auto"/>
                <w:right w:val="none" w:sz="0" w:space="0" w:color="auto"/>
              </w:divBdr>
            </w:div>
            <w:div w:id="1611887519">
              <w:marLeft w:val="0"/>
              <w:marRight w:val="0"/>
              <w:marTop w:val="0"/>
              <w:marBottom w:val="0"/>
              <w:divBdr>
                <w:top w:val="none" w:sz="0" w:space="0" w:color="auto"/>
                <w:left w:val="none" w:sz="0" w:space="0" w:color="auto"/>
                <w:bottom w:val="none" w:sz="0" w:space="0" w:color="auto"/>
                <w:right w:val="none" w:sz="0" w:space="0" w:color="auto"/>
              </w:divBdr>
            </w:div>
            <w:div w:id="919484043">
              <w:marLeft w:val="0"/>
              <w:marRight w:val="0"/>
              <w:marTop w:val="0"/>
              <w:marBottom w:val="0"/>
              <w:divBdr>
                <w:top w:val="none" w:sz="0" w:space="0" w:color="auto"/>
                <w:left w:val="none" w:sz="0" w:space="0" w:color="auto"/>
                <w:bottom w:val="none" w:sz="0" w:space="0" w:color="auto"/>
                <w:right w:val="none" w:sz="0" w:space="0" w:color="auto"/>
              </w:divBdr>
            </w:div>
            <w:div w:id="118575271">
              <w:marLeft w:val="0"/>
              <w:marRight w:val="0"/>
              <w:marTop w:val="0"/>
              <w:marBottom w:val="0"/>
              <w:divBdr>
                <w:top w:val="none" w:sz="0" w:space="0" w:color="auto"/>
                <w:left w:val="none" w:sz="0" w:space="0" w:color="auto"/>
                <w:bottom w:val="none" w:sz="0" w:space="0" w:color="auto"/>
                <w:right w:val="none" w:sz="0" w:space="0" w:color="auto"/>
              </w:divBdr>
            </w:div>
            <w:div w:id="702361387">
              <w:marLeft w:val="0"/>
              <w:marRight w:val="0"/>
              <w:marTop w:val="0"/>
              <w:marBottom w:val="0"/>
              <w:divBdr>
                <w:top w:val="none" w:sz="0" w:space="0" w:color="auto"/>
                <w:left w:val="none" w:sz="0" w:space="0" w:color="auto"/>
                <w:bottom w:val="none" w:sz="0" w:space="0" w:color="auto"/>
                <w:right w:val="none" w:sz="0" w:space="0" w:color="auto"/>
              </w:divBdr>
            </w:div>
            <w:div w:id="342902425">
              <w:marLeft w:val="0"/>
              <w:marRight w:val="0"/>
              <w:marTop w:val="0"/>
              <w:marBottom w:val="0"/>
              <w:divBdr>
                <w:top w:val="none" w:sz="0" w:space="0" w:color="auto"/>
                <w:left w:val="none" w:sz="0" w:space="0" w:color="auto"/>
                <w:bottom w:val="none" w:sz="0" w:space="0" w:color="auto"/>
                <w:right w:val="none" w:sz="0" w:space="0" w:color="auto"/>
              </w:divBdr>
            </w:div>
            <w:div w:id="1869294010">
              <w:marLeft w:val="0"/>
              <w:marRight w:val="0"/>
              <w:marTop w:val="0"/>
              <w:marBottom w:val="0"/>
              <w:divBdr>
                <w:top w:val="none" w:sz="0" w:space="0" w:color="auto"/>
                <w:left w:val="none" w:sz="0" w:space="0" w:color="auto"/>
                <w:bottom w:val="none" w:sz="0" w:space="0" w:color="auto"/>
                <w:right w:val="none" w:sz="0" w:space="0" w:color="auto"/>
              </w:divBdr>
            </w:div>
            <w:div w:id="1356736650">
              <w:marLeft w:val="0"/>
              <w:marRight w:val="0"/>
              <w:marTop w:val="0"/>
              <w:marBottom w:val="0"/>
              <w:divBdr>
                <w:top w:val="none" w:sz="0" w:space="0" w:color="auto"/>
                <w:left w:val="none" w:sz="0" w:space="0" w:color="auto"/>
                <w:bottom w:val="none" w:sz="0" w:space="0" w:color="auto"/>
                <w:right w:val="none" w:sz="0" w:space="0" w:color="auto"/>
              </w:divBdr>
            </w:div>
            <w:div w:id="1452047296">
              <w:marLeft w:val="0"/>
              <w:marRight w:val="0"/>
              <w:marTop w:val="0"/>
              <w:marBottom w:val="0"/>
              <w:divBdr>
                <w:top w:val="none" w:sz="0" w:space="0" w:color="auto"/>
                <w:left w:val="none" w:sz="0" w:space="0" w:color="auto"/>
                <w:bottom w:val="none" w:sz="0" w:space="0" w:color="auto"/>
                <w:right w:val="none" w:sz="0" w:space="0" w:color="auto"/>
              </w:divBdr>
            </w:div>
            <w:div w:id="766273854">
              <w:marLeft w:val="0"/>
              <w:marRight w:val="0"/>
              <w:marTop w:val="0"/>
              <w:marBottom w:val="0"/>
              <w:divBdr>
                <w:top w:val="none" w:sz="0" w:space="0" w:color="auto"/>
                <w:left w:val="none" w:sz="0" w:space="0" w:color="auto"/>
                <w:bottom w:val="none" w:sz="0" w:space="0" w:color="auto"/>
                <w:right w:val="none" w:sz="0" w:space="0" w:color="auto"/>
              </w:divBdr>
            </w:div>
            <w:div w:id="386951252">
              <w:marLeft w:val="0"/>
              <w:marRight w:val="0"/>
              <w:marTop w:val="0"/>
              <w:marBottom w:val="0"/>
              <w:divBdr>
                <w:top w:val="none" w:sz="0" w:space="0" w:color="auto"/>
                <w:left w:val="none" w:sz="0" w:space="0" w:color="auto"/>
                <w:bottom w:val="none" w:sz="0" w:space="0" w:color="auto"/>
                <w:right w:val="none" w:sz="0" w:space="0" w:color="auto"/>
              </w:divBdr>
            </w:div>
            <w:div w:id="323242001">
              <w:marLeft w:val="0"/>
              <w:marRight w:val="0"/>
              <w:marTop w:val="0"/>
              <w:marBottom w:val="0"/>
              <w:divBdr>
                <w:top w:val="none" w:sz="0" w:space="0" w:color="auto"/>
                <w:left w:val="none" w:sz="0" w:space="0" w:color="auto"/>
                <w:bottom w:val="none" w:sz="0" w:space="0" w:color="auto"/>
                <w:right w:val="none" w:sz="0" w:space="0" w:color="auto"/>
              </w:divBdr>
            </w:div>
            <w:div w:id="1341006910">
              <w:marLeft w:val="0"/>
              <w:marRight w:val="0"/>
              <w:marTop w:val="0"/>
              <w:marBottom w:val="0"/>
              <w:divBdr>
                <w:top w:val="none" w:sz="0" w:space="0" w:color="auto"/>
                <w:left w:val="none" w:sz="0" w:space="0" w:color="auto"/>
                <w:bottom w:val="none" w:sz="0" w:space="0" w:color="auto"/>
                <w:right w:val="none" w:sz="0" w:space="0" w:color="auto"/>
              </w:divBdr>
              <w:divsChild>
                <w:div w:id="298803439">
                  <w:marLeft w:val="0"/>
                  <w:marRight w:val="0"/>
                  <w:marTop w:val="0"/>
                  <w:marBottom w:val="0"/>
                  <w:divBdr>
                    <w:top w:val="none" w:sz="0" w:space="0" w:color="auto"/>
                    <w:left w:val="none" w:sz="0" w:space="0" w:color="auto"/>
                    <w:bottom w:val="none" w:sz="0" w:space="0" w:color="auto"/>
                    <w:right w:val="none" w:sz="0" w:space="0" w:color="auto"/>
                  </w:divBdr>
                  <w:divsChild>
                    <w:div w:id="11398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9157">
              <w:marLeft w:val="0"/>
              <w:marRight w:val="0"/>
              <w:marTop w:val="0"/>
              <w:marBottom w:val="0"/>
              <w:divBdr>
                <w:top w:val="none" w:sz="0" w:space="0" w:color="auto"/>
                <w:left w:val="none" w:sz="0" w:space="0" w:color="auto"/>
                <w:bottom w:val="none" w:sz="0" w:space="0" w:color="auto"/>
                <w:right w:val="none" w:sz="0" w:space="0" w:color="auto"/>
              </w:divBdr>
            </w:div>
            <w:div w:id="1073359264">
              <w:marLeft w:val="0"/>
              <w:marRight w:val="0"/>
              <w:marTop w:val="0"/>
              <w:marBottom w:val="0"/>
              <w:divBdr>
                <w:top w:val="none" w:sz="0" w:space="0" w:color="auto"/>
                <w:left w:val="none" w:sz="0" w:space="0" w:color="auto"/>
                <w:bottom w:val="none" w:sz="0" w:space="0" w:color="auto"/>
                <w:right w:val="none" w:sz="0" w:space="0" w:color="auto"/>
              </w:divBdr>
            </w:div>
            <w:div w:id="1910142607">
              <w:marLeft w:val="0"/>
              <w:marRight w:val="0"/>
              <w:marTop w:val="0"/>
              <w:marBottom w:val="0"/>
              <w:divBdr>
                <w:top w:val="none" w:sz="0" w:space="0" w:color="auto"/>
                <w:left w:val="none" w:sz="0" w:space="0" w:color="auto"/>
                <w:bottom w:val="none" w:sz="0" w:space="0" w:color="auto"/>
                <w:right w:val="none" w:sz="0" w:space="0" w:color="auto"/>
              </w:divBdr>
            </w:div>
            <w:div w:id="1885752177">
              <w:marLeft w:val="0"/>
              <w:marRight w:val="0"/>
              <w:marTop w:val="0"/>
              <w:marBottom w:val="0"/>
              <w:divBdr>
                <w:top w:val="none" w:sz="0" w:space="0" w:color="auto"/>
                <w:left w:val="none" w:sz="0" w:space="0" w:color="auto"/>
                <w:bottom w:val="none" w:sz="0" w:space="0" w:color="auto"/>
                <w:right w:val="none" w:sz="0" w:space="0" w:color="auto"/>
              </w:divBdr>
            </w:div>
            <w:div w:id="1309285986">
              <w:marLeft w:val="0"/>
              <w:marRight w:val="0"/>
              <w:marTop w:val="0"/>
              <w:marBottom w:val="0"/>
              <w:divBdr>
                <w:top w:val="none" w:sz="0" w:space="0" w:color="auto"/>
                <w:left w:val="none" w:sz="0" w:space="0" w:color="auto"/>
                <w:bottom w:val="none" w:sz="0" w:space="0" w:color="auto"/>
                <w:right w:val="none" w:sz="0" w:space="0" w:color="auto"/>
              </w:divBdr>
            </w:div>
            <w:div w:id="590167416">
              <w:marLeft w:val="0"/>
              <w:marRight w:val="0"/>
              <w:marTop w:val="0"/>
              <w:marBottom w:val="0"/>
              <w:divBdr>
                <w:top w:val="none" w:sz="0" w:space="0" w:color="auto"/>
                <w:left w:val="none" w:sz="0" w:space="0" w:color="auto"/>
                <w:bottom w:val="none" w:sz="0" w:space="0" w:color="auto"/>
                <w:right w:val="none" w:sz="0" w:space="0" w:color="auto"/>
              </w:divBdr>
            </w:div>
            <w:div w:id="919095507">
              <w:marLeft w:val="0"/>
              <w:marRight w:val="0"/>
              <w:marTop w:val="0"/>
              <w:marBottom w:val="0"/>
              <w:divBdr>
                <w:top w:val="none" w:sz="0" w:space="0" w:color="auto"/>
                <w:left w:val="none" w:sz="0" w:space="0" w:color="auto"/>
                <w:bottom w:val="none" w:sz="0" w:space="0" w:color="auto"/>
                <w:right w:val="none" w:sz="0" w:space="0" w:color="auto"/>
              </w:divBdr>
            </w:div>
            <w:div w:id="1707481380">
              <w:marLeft w:val="0"/>
              <w:marRight w:val="0"/>
              <w:marTop w:val="0"/>
              <w:marBottom w:val="0"/>
              <w:divBdr>
                <w:top w:val="none" w:sz="0" w:space="0" w:color="auto"/>
                <w:left w:val="none" w:sz="0" w:space="0" w:color="auto"/>
                <w:bottom w:val="none" w:sz="0" w:space="0" w:color="auto"/>
                <w:right w:val="none" w:sz="0" w:space="0" w:color="auto"/>
              </w:divBdr>
            </w:div>
            <w:div w:id="118844936">
              <w:marLeft w:val="0"/>
              <w:marRight w:val="0"/>
              <w:marTop w:val="0"/>
              <w:marBottom w:val="0"/>
              <w:divBdr>
                <w:top w:val="none" w:sz="0" w:space="0" w:color="auto"/>
                <w:left w:val="none" w:sz="0" w:space="0" w:color="auto"/>
                <w:bottom w:val="none" w:sz="0" w:space="0" w:color="auto"/>
                <w:right w:val="none" w:sz="0" w:space="0" w:color="auto"/>
              </w:divBdr>
            </w:div>
            <w:div w:id="1459638780">
              <w:marLeft w:val="0"/>
              <w:marRight w:val="0"/>
              <w:marTop w:val="0"/>
              <w:marBottom w:val="0"/>
              <w:divBdr>
                <w:top w:val="none" w:sz="0" w:space="0" w:color="auto"/>
                <w:left w:val="none" w:sz="0" w:space="0" w:color="auto"/>
                <w:bottom w:val="none" w:sz="0" w:space="0" w:color="auto"/>
                <w:right w:val="none" w:sz="0" w:space="0" w:color="auto"/>
              </w:divBdr>
            </w:div>
            <w:div w:id="1673214933">
              <w:marLeft w:val="0"/>
              <w:marRight w:val="0"/>
              <w:marTop w:val="0"/>
              <w:marBottom w:val="0"/>
              <w:divBdr>
                <w:top w:val="none" w:sz="0" w:space="0" w:color="auto"/>
                <w:left w:val="none" w:sz="0" w:space="0" w:color="auto"/>
                <w:bottom w:val="none" w:sz="0" w:space="0" w:color="auto"/>
                <w:right w:val="none" w:sz="0" w:space="0" w:color="auto"/>
              </w:divBdr>
            </w:div>
            <w:div w:id="96827414">
              <w:marLeft w:val="0"/>
              <w:marRight w:val="0"/>
              <w:marTop w:val="0"/>
              <w:marBottom w:val="0"/>
              <w:divBdr>
                <w:top w:val="none" w:sz="0" w:space="0" w:color="auto"/>
                <w:left w:val="none" w:sz="0" w:space="0" w:color="auto"/>
                <w:bottom w:val="none" w:sz="0" w:space="0" w:color="auto"/>
                <w:right w:val="none" w:sz="0" w:space="0" w:color="auto"/>
              </w:divBdr>
            </w:div>
            <w:div w:id="536352473">
              <w:marLeft w:val="0"/>
              <w:marRight w:val="0"/>
              <w:marTop w:val="0"/>
              <w:marBottom w:val="0"/>
              <w:divBdr>
                <w:top w:val="none" w:sz="0" w:space="0" w:color="auto"/>
                <w:left w:val="none" w:sz="0" w:space="0" w:color="auto"/>
                <w:bottom w:val="none" w:sz="0" w:space="0" w:color="auto"/>
                <w:right w:val="none" w:sz="0" w:space="0" w:color="auto"/>
              </w:divBdr>
            </w:div>
            <w:div w:id="284119280">
              <w:marLeft w:val="0"/>
              <w:marRight w:val="0"/>
              <w:marTop w:val="0"/>
              <w:marBottom w:val="0"/>
              <w:divBdr>
                <w:top w:val="none" w:sz="0" w:space="0" w:color="auto"/>
                <w:left w:val="none" w:sz="0" w:space="0" w:color="auto"/>
                <w:bottom w:val="none" w:sz="0" w:space="0" w:color="auto"/>
                <w:right w:val="none" w:sz="0" w:space="0" w:color="auto"/>
              </w:divBdr>
            </w:div>
            <w:div w:id="610287060">
              <w:marLeft w:val="0"/>
              <w:marRight w:val="0"/>
              <w:marTop w:val="0"/>
              <w:marBottom w:val="0"/>
              <w:divBdr>
                <w:top w:val="none" w:sz="0" w:space="0" w:color="auto"/>
                <w:left w:val="none" w:sz="0" w:space="0" w:color="auto"/>
                <w:bottom w:val="none" w:sz="0" w:space="0" w:color="auto"/>
                <w:right w:val="none" w:sz="0" w:space="0" w:color="auto"/>
              </w:divBdr>
              <w:divsChild>
                <w:div w:id="1242375505">
                  <w:marLeft w:val="0"/>
                  <w:marRight w:val="0"/>
                  <w:marTop w:val="0"/>
                  <w:marBottom w:val="0"/>
                  <w:divBdr>
                    <w:top w:val="none" w:sz="0" w:space="0" w:color="auto"/>
                    <w:left w:val="none" w:sz="0" w:space="0" w:color="auto"/>
                    <w:bottom w:val="none" w:sz="0" w:space="0" w:color="auto"/>
                    <w:right w:val="none" w:sz="0" w:space="0" w:color="auto"/>
                  </w:divBdr>
                  <w:divsChild>
                    <w:div w:id="551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5">
              <w:marLeft w:val="0"/>
              <w:marRight w:val="0"/>
              <w:marTop w:val="0"/>
              <w:marBottom w:val="0"/>
              <w:divBdr>
                <w:top w:val="none" w:sz="0" w:space="0" w:color="auto"/>
                <w:left w:val="none" w:sz="0" w:space="0" w:color="auto"/>
                <w:bottom w:val="none" w:sz="0" w:space="0" w:color="auto"/>
                <w:right w:val="none" w:sz="0" w:space="0" w:color="auto"/>
              </w:divBdr>
            </w:div>
            <w:div w:id="1616712985">
              <w:marLeft w:val="0"/>
              <w:marRight w:val="0"/>
              <w:marTop w:val="0"/>
              <w:marBottom w:val="0"/>
              <w:divBdr>
                <w:top w:val="none" w:sz="0" w:space="0" w:color="auto"/>
                <w:left w:val="none" w:sz="0" w:space="0" w:color="auto"/>
                <w:bottom w:val="none" w:sz="0" w:space="0" w:color="auto"/>
                <w:right w:val="none" w:sz="0" w:space="0" w:color="auto"/>
              </w:divBdr>
            </w:div>
            <w:div w:id="1966544604">
              <w:marLeft w:val="0"/>
              <w:marRight w:val="0"/>
              <w:marTop w:val="0"/>
              <w:marBottom w:val="0"/>
              <w:divBdr>
                <w:top w:val="none" w:sz="0" w:space="0" w:color="auto"/>
                <w:left w:val="none" w:sz="0" w:space="0" w:color="auto"/>
                <w:bottom w:val="none" w:sz="0" w:space="0" w:color="auto"/>
                <w:right w:val="none" w:sz="0" w:space="0" w:color="auto"/>
              </w:divBdr>
            </w:div>
            <w:div w:id="49303036">
              <w:marLeft w:val="0"/>
              <w:marRight w:val="0"/>
              <w:marTop w:val="0"/>
              <w:marBottom w:val="0"/>
              <w:divBdr>
                <w:top w:val="none" w:sz="0" w:space="0" w:color="auto"/>
                <w:left w:val="none" w:sz="0" w:space="0" w:color="auto"/>
                <w:bottom w:val="none" w:sz="0" w:space="0" w:color="auto"/>
                <w:right w:val="none" w:sz="0" w:space="0" w:color="auto"/>
              </w:divBdr>
            </w:div>
            <w:div w:id="1814176010">
              <w:marLeft w:val="0"/>
              <w:marRight w:val="0"/>
              <w:marTop w:val="0"/>
              <w:marBottom w:val="0"/>
              <w:divBdr>
                <w:top w:val="none" w:sz="0" w:space="0" w:color="auto"/>
                <w:left w:val="none" w:sz="0" w:space="0" w:color="auto"/>
                <w:bottom w:val="none" w:sz="0" w:space="0" w:color="auto"/>
                <w:right w:val="none" w:sz="0" w:space="0" w:color="auto"/>
              </w:divBdr>
            </w:div>
            <w:div w:id="501700967">
              <w:marLeft w:val="0"/>
              <w:marRight w:val="0"/>
              <w:marTop w:val="0"/>
              <w:marBottom w:val="0"/>
              <w:divBdr>
                <w:top w:val="none" w:sz="0" w:space="0" w:color="auto"/>
                <w:left w:val="none" w:sz="0" w:space="0" w:color="auto"/>
                <w:bottom w:val="none" w:sz="0" w:space="0" w:color="auto"/>
                <w:right w:val="none" w:sz="0" w:space="0" w:color="auto"/>
              </w:divBdr>
            </w:div>
            <w:div w:id="1456218157">
              <w:marLeft w:val="0"/>
              <w:marRight w:val="0"/>
              <w:marTop w:val="0"/>
              <w:marBottom w:val="0"/>
              <w:divBdr>
                <w:top w:val="none" w:sz="0" w:space="0" w:color="auto"/>
                <w:left w:val="none" w:sz="0" w:space="0" w:color="auto"/>
                <w:bottom w:val="none" w:sz="0" w:space="0" w:color="auto"/>
                <w:right w:val="none" w:sz="0" w:space="0" w:color="auto"/>
              </w:divBdr>
            </w:div>
            <w:div w:id="1835413430">
              <w:marLeft w:val="0"/>
              <w:marRight w:val="0"/>
              <w:marTop w:val="0"/>
              <w:marBottom w:val="0"/>
              <w:divBdr>
                <w:top w:val="none" w:sz="0" w:space="0" w:color="auto"/>
                <w:left w:val="none" w:sz="0" w:space="0" w:color="auto"/>
                <w:bottom w:val="none" w:sz="0" w:space="0" w:color="auto"/>
                <w:right w:val="none" w:sz="0" w:space="0" w:color="auto"/>
              </w:divBdr>
            </w:div>
            <w:div w:id="2009209519">
              <w:marLeft w:val="0"/>
              <w:marRight w:val="0"/>
              <w:marTop w:val="0"/>
              <w:marBottom w:val="0"/>
              <w:divBdr>
                <w:top w:val="none" w:sz="0" w:space="0" w:color="auto"/>
                <w:left w:val="none" w:sz="0" w:space="0" w:color="auto"/>
                <w:bottom w:val="none" w:sz="0" w:space="0" w:color="auto"/>
                <w:right w:val="none" w:sz="0" w:space="0" w:color="auto"/>
              </w:divBdr>
            </w:div>
            <w:div w:id="1292055569">
              <w:marLeft w:val="0"/>
              <w:marRight w:val="0"/>
              <w:marTop w:val="0"/>
              <w:marBottom w:val="0"/>
              <w:divBdr>
                <w:top w:val="none" w:sz="0" w:space="0" w:color="auto"/>
                <w:left w:val="none" w:sz="0" w:space="0" w:color="auto"/>
                <w:bottom w:val="none" w:sz="0" w:space="0" w:color="auto"/>
                <w:right w:val="none" w:sz="0" w:space="0" w:color="auto"/>
              </w:divBdr>
            </w:div>
            <w:div w:id="245773396">
              <w:marLeft w:val="0"/>
              <w:marRight w:val="0"/>
              <w:marTop w:val="0"/>
              <w:marBottom w:val="0"/>
              <w:divBdr>
                <w:top w:val="none" w:sz="0" w:space="0" w:color="auto"/>
                <w:left w:val="none" w:sz="0" w:space="0" w:color="auto"/>
                <w:bottom w:val="none" w:sz="0" w:space="0" w:color="auto"/>
                <w:right w:val="none" w:sz="0" w:space="0" w:color="auto"/>
              </w:divBdr>
            </w:div>
            <w:div w:id="566115180">
              <w:marLeft w:val="0"/>
              <w:marRight w:val="0"/>
              <w:marTop w:val="0"/>
              <w:marBottom w:val="0"/>
              <w:divBdr>
                <w:top w:val="none" w:sz="0" w:space="0" w:color="auto"/>
                <w:left w:val="none" w:sz="0" w:space="0" w:color="auto"/>
                <w:bottom w:val="none" w:sz="0" w:space="0" w:color="auto"/>
                <w:right w:val="none" w:sz="0" w:space="0" w:color="auto"/>
              </w:divBdr>
            </w:div>
            <w:div w:id="819617925">
              <w:marLeft w:val="0"/>
              <w:marRight w:val="0"/>
              <w:marTop w:val="0"/>
              <w:marBottom w:val="0"/>
              <w:divBdr>
                <w:top w:val="none" w:sz="0" w:space="0" w:color="auto"/>
                <w:left w:val="none" w:sz="0" w:space="0" w:color="auto"/>
                <w:bottom w:val="none" w:sz="0" w:space="0" w:color="auto"/>
                <w:right w:val="none" w:sz="0" w:space="0" w:color="auto"/>
              </w:divBdr>
            </w:div>
            <w:div w:id="1693608749">
              <w:marLeft w:val="0"/>
              <w:marRight w:val="0"/>
              <w:marTop w:val="0"/>
              <w:marBottom w:val="0"/>
              <w:divBdr>
                <w:top w:val="none" w:sz="0" w:space="0" w:color="auto"/>
                <w:left w:val="none" w:sz="0" w:space="0" w:color="auto"/>
                <w:bottom w:val="none" w:sz="0" w:space="0" w:color="auto"/>
                <w:right w:val="none" w:sz="0" w:space="0" w:color="auto"/>
              </w:divBdr>
            </w:div>
            <w:div w:id="243564034">
              <w:marLeft w:val="0"/>
              <w:marRight w:val="0"/>
              <w:marTop w:val="0"/>
              <w:marBottom w:val="0"/>
              <w:divBdr>
                <w:top w:val="none" w:sz="0" w:space="0" w:color="auto"/>
                <w:left w:val="none" w:sz="0" w:space="0" w:color="auto"/>
                <w:bottom w:val="none" w:sz="0" w:space="0" w:color="auto"/>
                <w:right w:val="none" w:sz="0" w:space="0" w:color="auto"/>
              </w:divBdr>
              <w:divsChild>
                <w:div w:id="1437022179">
                  <w:marLeft w:val="0"/>
                  <w:marRight w:val="0"/>
                  <w:marTop w:val="0"/>
                  <w:marBottom w:val="0"/>
                  <w:divBdr>
                    <w:top w:val="none" w:sz="0" w:space="0" w:color="auto"/>
                    <w:left w:val="none" w:sz="0" w:space="0" w:color="auto"/>
                    <w:bottom w:val="none" w:sz="0" w:space="0" w:color="auto"/>
                    <w:right w:val="none" w:sz="0" w:space="0" w:color="auto"/>
                  </w:divBdr>
                  <w:divsChild>
                    <w:div w:id="12104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387">
              <w:marLeft w:val="0"/>
              <w:marRight w:val="0"/>
              <w:marTop w:val="0"/>
              <w:marBottom w:val="0"/>
              <w:divBdr>
                <w:top w:val="none" w:sz="0" w:space="0" w:color="auto"/>
                <w:left w:val="none" w:sz="0" w:space="0" w:color="auto"/>
                <w:bottom w:val="none" w:sz="0" w:space="0" w:color="auto"/>
                <w:right w:val="none" w:sz="0" w:space="0" w:color="auto"/>
              </w:divBdr>
            </w:div>
            <w:div w:id="1719427077">
              <w:marLeft w:val="0"/>
              <w:marRight w:val="0"/>
              <w:marTop w:val="0"/>
              <w:marBottom w:val="0"/>
              <w:divBdr>
                <w:top w:val="none" w:sz="0" w:space="0" w:color="auto"/>
                <w:left w:val="none" w:sz="0" w:space="0" w:color="auto"/>
                <w:bottom w:val="none" w:sz="0" w:space="0" w:color="auto"/>
                <w:right w:val="none" w:sz="0" w:space="0" w:color="auto"/>
              </w:divBdr>
            </w:div>
            <w:div w:id="1218010811">
              <w:marLeft w:val="0"/>
              <w:marRight w:val="0"/>
              <w:marTop w:val="0"/>
              <w:marBottom w:val="0"/>
              <w:divBdr>
                <w:top w:val="none" w:sz="0" w:space="0" w:color="auto"/>
                <w:left w:val="none" w:sz="0" w:space="0" w:color="auto"/>
                <w:bottom w:val="none" w:sz="0" w:space="0" w:color="auto"/>
                <w:right w:val="none" w:sz="0" w:space="0" w:color="auto"/>
              </w:divBdr>
            </w:div>
            <w:div w:id="1216887403">
              <w:marLeft w:val="0"/>
              <w:marRight w:val="0"/>
              <w:marTop w:val="0"/>
              <w:marBottom w:val="0"/>
              <w:divBdr>
                <w:top w:val="none" w:sz="0" w:space="0" w:color="auto"/>
                <w:left w:val="none" w:sz="0" w:space="0" w:color="auto"/>
                <w:bottom w:val="none" w:sz="0" w:space="0" w:color="auto"/>
                <w:right w:val="none" w:sz="0" w:space="0" w:color="auto"/>
              </w:divBdr>
            </w:div>
            <w:div w:id="1069186873">
              <w:marLeft w:val="0"/>
              <w:marRight w:val="0"/>
              <w:marTop w:val="0"/>
              <w:marBottom w:val="0"/>
              <w:divBdr>
                <w:top w:val="none" w:sz="0" w:space="0" w:color="auto"/>
                <w:left w:val="none" w:sz="0" w:space="0" w:color="auto"/>
                <w:bottom w:val="none" w:sz="0" w:space="0" w:color="auto"/>
                <w:right w:val="none" w:sz="0" w:space="0" w:color="auto"/>
              </w:divBdr>
            </w:div>
            <w:div w:id="1689020707">
              <w:marLeft w:val="0"/>
              <w:marRight w:val="0"/>
              <w:marTop w:val="0"/>
              <w:marBottom w:val="0"/>
              <w:divBdr>
                <w:top w:val="none" w:sz="0" w:space="0" w:color="auto"/>
                <w:left w:val="none" w:sz="0" w:space="0" w:color="auto"/>
                <w:bottom w:val="none" w:sz="0" w:space="0" w:color="auto"/>
                <w:right w:val="none" w:sz="0" w:space="0" w:color="auto"/>
              </w:divBdr>
            </w:div>
            <w:div w:id="2097288598">
              <w:marLeft w:val="0"/>
              <w:marRight w:val="0"/>
              <w:marTop w:val="0"/>
              <w:marBottom w:val="0"/>
              <w:divBdr>
                <w:top w:val="none" w:sz="0" w:space="0" w:color="auto"/>
                <w:left w:val="none" w:sz="0" w:space="0" w:color="auto"/>
                <w:bottom w:val="none" w:sz="0" w:space="0" w:color="auto"/>
                <w:right w:val="none" w:sz="0" w:space="0" w:color="auto"/>
              </w:divBdr>
            </w:div>
            <w:div w:id="490367982">
              <w:marLeft w:val="0"/>
              <w:marRight w:val="0"/>
              <w:marTop w:val="0"/>
              <w:marBottom w:val="0"/>
              <w:divBdr>
                <w:top w:val="none" w:sz="0" w:space="0" w:color="auto"/>
                <w:left w:val="none" w:sz="0" w:space="0" w:color="auto"/>
                <w:bottom w:val="none" w:sz="0" w:space="0" w:color="auto"/>
                <w:right w:val="none" w:sz="0" w:space="0" w:color="auto"/>
              </w:divBdr>
            </w:div>
            <w:div w:id="942227191">
              <w:marLeft w:val="0"/>
              <w:marRight w:val="0"/>
              <w:marTop w:val="0"/>
              <w:marBottom w:val="0"/>
              <w:divBdr>
                <w:top w:val="none" w:sz="0" w:space="0" w:color="auto"/>
                <w:left w:val="none" w:sz="0" w:space="0" w:color="auto"/>
                <w:bottom w:val="none" w:sz="0" w:space="0" w:color="auto"/>
                <w:right w:val="none" w:sz="0" w:space="0" w:color="auto"/>
              </w:divBdr>
            </w:div>
            <w:div w:id="360472039">
              <w:marLeft w:val="0"/>
              <w:marRight w:val="0"/>
              <w:marTop w:val="0"/>
              <w:marBottom w:val="0"/>
              <w:divBdr>
                <w:top w:val="none" w:sz="0" w:space="0" w:color="auto"/>
                <w:left w:val="none" w:sz="0" w:space="0" w:color="auto"/>
                <w:bottom w:val="none" w:sz="0" w:space="0" w:color="auto"/>
                <w:right w:val="none" w:sz="0" w:space="0" w:color="auto"/>
              </w:divBdr>
            </w:div>
            <w:div w:id="457376821">
              <w:marLeft w:val="0"/>
              <w:marRight w:val="0"/>
              <w:marTop w:val="0"/>
              <w:marBottom w:val="0"/>
              <w:divBdr>
                <w:top w:val="none" w:sz="0" w:space="0" w:color="auto"/>
                <w:left w:val="none" w:sz="0" w:space="0" w:color="auto"/>
                <w:bottom w:val="none" w:sz="0" w:space="0" w:color="auto"/>
                <w:right w:val="none" w:sz="0" w:space="0" w:color="auto"/>
              </w:divBdr>
            </w:div>
            <w:div w:id="1802845166">
              <w:marLeft w:val="0"/>
              <w:marRight w:val="0"/>
              <w:marTop w:val="0"/>
              <w:marBottom w:val="0"/>
              <w:divBdr>
                <w:top w:val="none" w:sz="0" w:space="0" w:color="auto"/>
                <w:left w:val="none" w:sz="0" w:space="0" w:color="auto"/>
                <w:bottom w:val="none" w:sz="0" w:space="0" w:color="auto"/>
                <w:right w:val="none" w:sz="0" w:space="0" w:color="auto"/>
              </w:divBdr>
            </w:div>
            <w:div w:id="748115611">
              <w:marLeft w:val="0"/>
              <w:marRight w:val="0"/>
              <w:marTop w:val="0"/>
              <w:marBottom w:val="0"/>
              <w:divBdr>
                <w:top w:val="none" w:sz="0" w:space="0" w:color="auto"/>
                <w:left w:val="none" w:sz="0" w:space="0" w:color="auto"/>
                <w:bottom w:val="none" w:sz="0" w:space="0" w:color="auto"/>
                <w:right w:val="none" w:sz="0" w:space="0" w:color="auto"/>
              </w:divBdr>
            </w:div>
            <w:div w:id="517934474">
              <w:marLeft w:val="0"/>
              <w:marRight w:val="0"/>
              <w:marTop w:val="0"/>
              <w:marBottom w:val="0"/>
              <w:divBdr>
                <w:top w:val="none" w:sz="0" w:space="0" w:color="auto"/>
                <w:left w:val="none" w:sz="0" w:space="0" w:color="auto"/>
                <w:bottom w:val="none" w:sz="0" w:space="0" w:color="auto"/>
                <w:right w:val="none" w:sz="0" w:space="0" w:color="auto"/>
              </w:divBdr>
            </w:div>
            <w:div w:id="1966614625">
              <w:marLeft w:val="0"/>
              <w:marRight w:val="0"/>
              <w:marTop w:val="0"/>
              <w:marBottom w:val="0"/>
              <w:divBdr>
                <w:top w:val="none" w:sz="0" w:space="0" w:color="auto"/>
                <w:left w:val="none" w:sz="0" w:space="0" w:color="auto"/>
                <w:bottom w:val="none" w:sz="0" w:space="0" w:color="auto"/>
                <w:right w:val="none" w:sz="0" w:space="0" w:color="auto"/>
              </w:divBdr>
              <w:divsChild>
                <w:div w:id="1373112911">
                  <w:marLeft w:val="0"/>
                  <w:marRight w:val="0"/>
                  <w:marTop w:val="0"/>
                  <w:marBottom w:val="0"/>
                  <w:divBdr>
                    <w:top w:val="none" w:sz="0" w:space="0" w:color="auto"/>
                    <w:left w:val="none" w:sz="0" w:space="0" w:color="auto"/>
                    <w:bottom w:val="none" w:sz="0" w:space="0" w:color="auto"/>
                    <w:right w:val="none" w:sz="0" w:space="0" w:color="auto"/>
                  </w:divBdr>
                  <w:divsChild>
                    <w:div w:id="1000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167">
              <w:marLeft w:val="0"/>
              <w:marRight w:val="0"/>
              <w:marTop w:val="0"/>
              <w:marBottom w:val="0"/>
              <w:divBdr>
                <w:top w:val="none" w:sz="0" w:space="0" w:color="auto"/>
                <w:left w:val="none" w:sz="0" w:space="0" w:color="auto"/>
                <w:bottom w:val="none" w:sz="0" w:space="0" w:color="auto"/>
                <w:right w:val="none" w:sz="0" w:space="0" w:color="auto"/>
              </w:divBdr>
            </w:div>
            <w:div w:id="781147735">
              <w:marLeft w:val="0"/>
              <w:marRight w:val="0"/>
              <w:marTop w:val="0"/>
              <w:marBottom w:val="0"/>
              <w:divBdr>
                <w:top w:val="none" w:sz="0" w:space="0" w:color="auto"/>
                <w:left w:val="none" w:sz="0" w:space="0" w:color="auto"/>
                <w:bottom w:val="none" w:sz="0" w:space="0" w:color="auto"/>
                <w:right w:val="none" w:sz="0" w:space="0" w:color="auto"/>
              </w:divBdr>
            </w:div>
            <w:div w:id="1540894965">
              <w:marLeft w:val="0"/>
              <w:marRight w:val="0"/>
              <w:marTop w:val="0"/>
              <w:marBottom w:val="0"/>
              <w:divBdr>
                <w:top w:val="none" w:sz="0" w:space="0" w:color="auto"/>
                <w:left w:val="none" w:sz="0" w:space="0" w:color="auto"/>
                <w:bottom w:val="none" w:sz="0" w:space="0" w:color="auto"/>
                <w:right w:val="none" w:sz="0" w:space="0" w:color="auto"/>
              </w:divBdr>
            </w:div>
            <w:div w:id="731196102">
              <w:marLeft w:val="0"/>
              <w:marRight w:val="0"/>
              <w:marTop w:val="0"/>
              <w:marBottom w:val="0"/>
              <w:divBdr>
                <w:top w:val="none" w:sz="0" w:space="0" w:color="auto"/>
                <w:left w:val="none" w:sz="0" w:space="0" w:color="auto"/>
                <w:bottom w:val="none" w:sz="0" w:space="0" w:color="auto"/>
                <w:right w:val="none" w:sz="0" w:space="0" w:color="auto"/>
              </w:divBdr>
            </w:div>
            <w:div w:id="2122719926">
              <w:marLeft w:val="0"/>
              <w:marRight w:val="0"/>
              <w:marTop w:val="0"/>
              <w:marBottom w:val="0"/>
              <w:divBdr>
                <w:top w:val="none" w:sz="0" w:space="0" w:color="auto"/>
                <w:left w:val="none" w:sz="0" w:space="0" w:color="auto"/>
                <w:bottom w:val="none" w:sz="0" w:space="0" w:color="auto"/>
                <w:right w:val="none" w:sz="0" w:space="0" w:color="auto"/>
              </w:divBdr>
            </w:div>
            <w:div w:id="721516688">
              <w:marLeft w:val="0"/>
              <w:marRight w:val="0"/>
              <w:marTop w:val="0"/>
              <w:marBottom w:val="0"/>
              <w:divBdr>
                <w:top w:val="none" w:sz="0" w:space="0" w:color="auto"/>
                <w:left w:val="none" w:sz="0" w:space="0" w:color="auto"/>
                <w:bottom w:val="none" w:sz="0" w:space="0" w:color="auto"/>
                <w:right w:val="none" w:sz="0" w:space="0" w:color="auto"/>
              </w:divBdr>
            </w:div>
            <w:div w:id="1644501185">
              <w:marLeft w:val="0"/>
              <w:marRight w:val="0"/>
              <w:marTop w:val="0"/>
              <w:marBottom w:val="0"/>
              <w:divBdr>
                <w:top w:val="none" w:sz="0" w:space="0" w:color="auto"/>
                <w:left w:val="none" w:sz="0" w:space="0" w:color="auto"/>
                <w:bottom w:val="none" w:sz="0" w:space="0" w:color="auto"/>
                <w:right w:val="none" w:sz="0" w:space="0" w:color="auto"/>
              </w:divBdr>
            </w:div>
            <w:div w:id="774327321">
              <w:marLeft w:val="0"/>
              <w:marRight w:val="0"/>
              <w:marTop w:val="0"/>
              <w:marBottom w:val="0"/>
              <w:divBdr>
                <w:top w:val="none" w:sz="0" w:space="0" w:color="auto"/>
                <w:left w:val="none" w:sz="0" w:space="0" w:color="auto"/>
                <w:bottom w:val="none" w:sz="0" w:space="0" w:color="auto"/>
                <w:right w:val="none" w:sz="0" w:space="0" w:color="auto"/>
              </w:divBdr>
            </w:div>
            <w:div w:id="1742672224">
              <w:marLeft w:val="0"/>
              <w:marRight w:val="0"/>
              <w:marTop w:val="0"/>
              <w:marBottom w:val="0"/>
              <w:divBdr>
                <w:top w:val="none" w:sz="0" w:space="0" w:color="auto"/>
                <w:left w:val="none" w:sz="0" w:space="0" w:color="auto"/>
                <w:bottom w:val="none" w:sz="0" w:space="0" w:color="auto"/>
                <w:right w:val="none" w:sz="0" w:space="0" w:color="auto"/>
              </w:divBdr>
            </w:div>
            <w:div w:id="329530141">
              <w:marLeft w:val="0"/>
              <w:marRight w:val="0"/>
              <w:marTop w:val="0"/>
              <w:marBottom w:val="0"/>
              <w:divBdr>
                <w:top w:val="none" w:sz="0" w:space="0" w:color="auto"/>
                <w:left w:val="none" w:sz="0" w:space="0" w:color="auto"/>
                <w:bottom w:val="none" w:sz="0" w:space="0" w:color="auto"/>
                <w:right w:val="none" w:sz="0" w:space="0" w:color="auto"/>
              </w:divBdr>
            </w:div>
            <w:div w:id="1627856731">
              <w:marLeft w:val="0"/>
              <w:marRight w:val="0"/>
              <w:marTop w:val="0"/>
              <w:marBottom w:val="0"/>
              <w:divBdr>
                <w:top w:val="none" w:sz="0" w:space="0" w:color="auto"/>
                <w:left w:val="none" w:sz="0" w:space="0" w:color="auto"/>
                <w:bottom w:val="none" w:sz="0" w:space="0" w:color="auto"/>
                <w:right w:val="none" w:sz="0" w:space="0" w:color="auto"/>
              </w:divBdr>
            </w:div>
            <w:div w:id="2015642379">
              <w:marLeft w:val="0"/>
              <w:marRight w:val="0"/>
              <w:marTop w:val="0"/>
              <w:marBottom w:val="0"/>
              <w:divBdr>
                <w:top w:val="none" w:sz="0" w:space="0" w:color="auto"/>
                <w:left w:val="none" w:sz="0" w:space="0" w:color="auto"/>
                <w:bottom w:val="none" w:sz="0" w:space="0" w:color="auto"/>
                <w:right w:val="none" w:sz="0" w:space="0" w:color="auto"/>
              </w:divBdr>
            </w:div>
            <w:div w:id="688069634">
              <w:marLeft w:val="0"/>
              <w:marRight w:val="0"/>
              <w:marTop w:val="0"/>
              <w:marBottom w:val="0"/>
              <w:divBdr>
                <w:top w:val="none" w:sz="0" w:space="0" w:color="auto"/>
                <w:left w:val="none" w:sz="0" w:space="0" w:color="auto"/>
                <w:bottom w:val="none" w:sz="0" w:space="0" w:color="auto"/>
                <w:right w:val="none" w:sz="0" w:space="0" w:color="auto"/>
              </w:divBdr>
            </w:div>
            <w:div w:id="2013681537">
              <w:marLeft w:val="0"/>
              <w:marRight w:val="0"/>
              <w:marTop w:val="0"/>
              <w:marBottom w:val="0"/>
              <w:divBdr>
                <w:top w:val="none" w:sz="0" w:space="0" w:color="auto"/>
                <w:left w:val="none" w:sz="0" w:space="0" w:color="auto"/>
                <w:bottom w:val="none" w:sz="0" w:space="0" w:color="auto"/>
                <w:right w:val="none" w:sz="0" w:space="0" w:color="auto"/>
              </w:divBdr>
            </w:div>
            <w:div w:id="829520352">
              <w:marLeft w:val="0"/>
              <w:marRight w:val="0"/>
              <w:marTop w:val="0"/>
              <w:marBottom w:val="0"/>
              <w:divBdr>
                <w:top w:val="none" w:sz="0" w:space="0" w:color="auto"/>
                <w:left w:val="none" w:sz="0" w:space="0" w:color="auto"/>
                <w:bottom w:val="none" w:sz="0" w:space="0" w:color="auto"/>
                <w:right w:val="none" w:sz="0" w:space="0" w:color="auto"/>
              </w:divBdr>
              <w:divsChild>
                <w:div w:id="928005969">
                  <w:marLeft w:val="0"/>
                  <w:marRight w:val="0"/>
                  <w:marTop w:val="0"/>
                  <w:marBottom w:val="0"/>
                  <w:divBdr>
                    <w:top w:val="none" w:sz="0" w:space="0" w:color="auto"/>
                    <w:left w:val="none" w:sz="0" w:space="0" w:color="auto"/>
                    <w:bottom w:val="none" w:sz="0" w:space="0" w:color="auto"/>
                    <w:right w:val="none" w:sz="0" w:space="0" w:color="auto"/>
                  </w:divBdr>
                  <w:divsChild>
                    <w:div w:id="3490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2905">
              <w:marLeft w:val="0"/>
              <w:marRight w:val="0"/>
              <w:marTop w:val="0"/>
              <w:marBottom w:val="0"/>
              <w:divBdr>
                <w:top w:val="none" w:sz="0" w:space="0" w:color="auto"/>
                <w:left w:val="none" w:sz="0" w:space="0" w:color="auto"/>
                <w:bottom w:val="none" w:sz="0" w:space="0" w:color="auto"/>
                <w:right w:val="none" w:sz="0" w:space="0" w:color="auto"/>
              </w:divBdr>
            </w:div>
            <w:div w:id="1249924312">
              <w:marLeft w:val="0"/>
              <w:marRight w:val="0"/>
              <w:marTop w:val="0"/>
              <w:marBottom w:val="0"/>
              <w:divBdr>
                <w:top w:val="none" w:sz="0" w:space="0" w:color="auto"/>
                <w:left w:val="none" w:sz="0" w:space="0" w:color="auto"/>
                <w:bottom w:val="none" w:sz="0" w:space="0" w:color="auto"/>
                <w:right w:val="none" w:sz="0" w:space="0" w:color="auto"/>
              </w:divBdr>
            </w:div>
            <w:div w:id="31539177">
              <w:marLeft w:val="0"/>
              <w:marRight w:val="0"/>
              <w:marTop w:val="0"/>
              <w:marBottom w:val="0"/>
              <w:divBdr>
                <w:top w:val="none" w:sz="0" w:space="0" w:color="auto"/>
                <w:left w:val="none" w:sz="0" w:space="0" w:color="auto"/>
                <w:bottom w:val="none" w:sz="0" w:space="0" w:color="auto"/>
                <w:right w:val="none" w:sz="0" w:space="0" w:color="auto"/>
              </w:divBdr>
            </w:div>
            <w:div w:id="1628926367">
              <w:marLeft w:val="0"/>
              <w:marRight w:val="0"/>
              <w:marTop w:val="0"/>
              <w:marBottom w:val="0"/>
              <w:divBdr>
                <w:top w:val="none" w:sz="0" w:space="0" w:color="auto"/>
                <w:left w:val="none" w:sz="0" w:space="0" w:color="auto"/>
                <w:bottom w:val="none" w:sz="0" w:space="0" w:color="auto"/>
                <w:right w:val="none" w:sz="0" w:space="0" w:color="auto"/>
              </w:divBdr>
            </w:div>
            <w:div w:id="139733302">
              <w:marLeft w:val="0"/>
              <w:marRight w:val="0"/>
              <w:marTop w:val="0"/>
              <w:marBottom w:val="0"/>
              <w:divBdr>
                <w:top w:val="none" w:sz="0" w:space="0" w:color="auto"/>
                <w:left w:val="none" w:sz="0" w:space="0" w:color="auto"/>
                <w:bottom w:val="none" w:sz="0" w:space="0" w:color="auto"/>
                <w:right w:val="none" w:sz="0" w:space="0" w:color="auto"/>
              </w:divBdr>
            </w:div>
            <w:div w:id="120543033">
              <w:marLeft w:val="0"/>
              <w:marRight w:val="0"/>
              <w:marTop w:val="0"/>
              <w:marBottom w:val="0"/>
              <w:divBdr>
                <w:top w:val="none" w:sz="0" w:space="0" w:color="auto"/>
                <w:left w:val="none" w:sz="0" w:space="0" w:color="auto"/>
                <w:bottom w:val="none" w:sz="0" w:space="0" w:color="auto"/>
                <w:right w:val="none" w:sz="0" w:space="0" w:color="auto"/>
              </w:divBdr>
            </w:div>
            <w:div w:id="1391462614">
              <w:marLeft w:val="0"/>
              <w:marRight w:val="0"/>
              <w:marTop w:val="0"/>
              <w:marBottom w:val="0"/>
              <w:divBdr>
                <w:top w:val="none" w:sz="0" w:space="0" w:color="auto"/>
                <w:left w:val="none" w:sz="0" w:space="0" w:color="auto"/>
                <w:bottom w:val="none" w:sz="0" w:space="0" w:color="auto"/>
                <w:right w:val="none" w:sz="0" w:space="0" w:color="auto"/>
              </w:divBdr>
            </w:div>
            <w:div w:id="2141802440">
              <w:marLeft w:val="0"/>
              <w:marRight w:val="0"/>
              <w:marTop w:val="0"/>
              <w:marBottom w:val="0"/>
              <w:divBdr>
                <w:top w:val="none" w:sz="0" w:space="0" w:color="auto"/>
                <w:left w:val="none" w:sz="0" w:space="0" w:color="auto"/>
                <w:bottom w:val="none" w:sz="0" w:space="0" w:color="auto"/>
                <w:right w:val="none" w:sz="0" w:space="0" w:color="auto"/>
              </w:divBdr>
            </w:div>
            <w:div w:id="1069112676">
              <w:marLeft w:val="0"/>
              <w:marRight w:val="0"/>
              <w:marTop w:val="0"/>
              <w:marBottom w:val="0"/>
              <w:divBdr>
                <w:top w:val="none" w:sz="0" w:space="0" w:color="auto"/>
                <w:left w:val="none" w:sz="0" w:space="0" w:color="auto"/>
                <w:bottom w:val="none" w:sz="0" w:space="0" w:color="auto"/>
                <w:right w:val="none" w:sz="0" w:space="0" w:color="auto"/>
              </w:divBdr>
            </w:div>
            <w:div w:id="1602028570">
              <w:marLeft w:val="0"/>
              <w:marRight w:val="0"/>
              <w:marTop w:val="0"/>
              <w:marBottom w:val="0"/>
              <w:divBdr>
                <w:top w:val="none" w:sz="0" w:space="0" w:color="auto"/>
                <w:left w:val="none" w:sz="0" w:space="0" w:color="auto"/>
                <w:bottom w:val="none" w:sz="0" w:space="0" w:color="auto"/>
                <w:right w:val="none" w:sz="0" w:space="0" w:color="auto"/>
              </w:divBdr>
            </w:div>
            <w:div w:id="1936010722">
              <w:marLeft w:val="0"/>
              <w:marRight w:val="0"/>
              <w:marTop w:val="0"/>
              <w:marBottom w:val="0"/>
              <w:divBdr>
                <w:top w:val="none" w:sz="0" w:space="0" w:color="auto"/>
                <w:left w:val="none" w:sz="0" w:space="0" w:color="auto"/>
                <w:bottom w:val="none" w:sz="0" w:space="0" w:color="auto"/>
                <w:right w:val="none" w:sz="0" w:space="0" w:color="auto"/>
              </w:divBdr>
            </w:div>
            <w:div w:id="1373463170">
              <w:marLeft w:val="0"/>
              <w:marRight w:val="0"/>
              <w:marTop w:val="0"/>
              <w:marBottom w:val="0"/>
              <w:divBdr>
                <w:top w:val="none" w:sz="0" w:space="0" w:color="auto"/>
                <w:left w:val="none" w:sz="0" w:space="0" w:color="auto"/>
                <w:bottom w:val="none" w:sz="0" w:space="0" w:color="auto"/>
                <w:right w:val="none" w:sz="0" w:space="0" w:color="auto"/>
              </w:divBdr>
            </w:div>
            <w:div w:id="1214925018">
              <w:marLeft w:val="0"/>
              <w:marRight w:val="0"/>
              <w:marTop w:val="0"/>
              <w:marBottom w:val="0"/>
              <w:divBdr>
                <w:top w:val="none" w:sz="0" w:space="0" w:color="auto"/>
                <w:left w:val="none" w:sz="0" w:space="0" w:color="auto"/>
                <w:bottom w:val="none" w:sz="0" w:space="0" w:color="auto"/>
                <w:right w:val="none" w:sz="0" w:space="0" w:color="auto"/>
              </w:divBdr>
            </w:div>
            <w:div w:id="1753038896">
              <w:marLeft w:val="0"/>
              <w:marRight w:val="0"/>
              <w:marTop w:val="0"/>
              <w:marBottom w:val="0"/>
              <w:divBdr>
                <w:top w:val="none" w:sz="0" w:space="0" w:color="auto"/>
                <w:left w:val="none" w:sz="0" w:space="0" w:color="auto"/>
                <w:bottom w:val="none" w:sz="0" w:space="0" w:color="auto"/>
                <w:right w:val="none" w:sz="0" w:space="0" w:color="auto"/>
              </w:divBdr>
            </w:div>
            <w:div w:id="725757360">
              <w:marLeft w:val="0"/>
              <w:marRight w:val="0"/>
              <w:marTop w:val="0"/>
              <w:marBottom w:val="0"/>
              <w:divBdr>
                <w:top w:val="none" w:sz="0" w:space="0" w:color="auto"/>
                <w:left w:val="none" w:sz="0" w:space="0" w:color="auto"/>
                <w:bottom w:val="none" w:sz="0" w:space="0" w:color="auto"/>
                <w:right w:val="none" w:sz="0" w:space="0" w:color="auto"/>
              </w:divBdr>
              <w:divsChild>
                <w:div w:id="332538837">
                  <w:marLeft w:val="0"/>
                  <w:marRight w:val="0"/>
                  <w:marTop w:val="0"/>
                  <w:marBottom w:val="0"/>
                  <w:divBdr>
                    <w:top w:val="none" w:sz="0" w:space="0" w:color="auto"/>
                    <w:left w:val="none" w:sz="0" w:space="0" w:color="auto"/>
                    <w:bottom w:val="none" w:sz="0" w:space="0" w:color="auto"/>
                    <w:right w:val="none" w:sz="0" w:space="0" w:color="auto"/>
                  </w:divBdr>
                  <w:divsChild>
                    <w:div w:id="24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848">
              <w:marLeft w:val="0"/>
              <w:marRight w:val="0"/>
              <w:marTop w:val="0"/>
              <w:marBottom w:val="0"/>
              <w:divBdr>
                <w:top w:val="none" w:sz="0" w:space="0" w:color="auto"/>
                <w:left w:val="none" w:sz="0" w:space="0" w:color="auto"/>
                <w:bottom w:val="none" w:sz="0" w:space="0" w:color="auto"/>
                <w:right w:val="none" w:sz="0" w:space="0" w:color="auto"/>
              </w:divBdr>
            </w:div>
            <w:div w:id="278607299">
              <w:marLeft w:val="0"/>
              <w:marRight w:val="0"/>
              <w:marTop w:val="0"/>
              <w:marBottom w:val="0"/>
              <w:divBdr>
                <w:top w:val="none" w:sz="0" w:space="0" w:color="auto"/>
                <w:left w:val="none" w:sz="0" w:space="0" w:color="auto"/>
                <w:bottom w:val="none" w:sz="0" w:space="0" w:color="auto"/>
                <w:right w:val="none" w:sz="0" w:space="0" w:color="auto"/>
              </w:divBdr>
            </w:div>
            <w:div w:id="31660494">
              <w:marLeft w:val="0"/>
              <w:marRight w:val="0"/>
              <w:marTop w:val="0"/>
              <w:marBottom w:val="0"/>
              <w:divBdr>
                <w:top w:val="none" w:sz="0" w:space="0" w:color="auto"/>
                <w:left w:val="none" w:sz="0" w:space="0" w:color="auto"/>
                <w:bottom w:val="none" w:sz="0" w:space="0" w:color="auto"/>
                <w:right w:val="none" w:sz="0" w:space="0" w:color="auto"/>
              </w:divBdr>
            </w:div>
            <w:div w:id="16390793">
              <w:marLeft w:val="0"/>
              <w:marRight w:val="0"/>
              <w:marTop w:val="0"/>
              <w:marBottom w:val="0"/>
              <w:divBdr>
                <w:top w:val="none" w:sz="0" w:space="0" w:color="auto"/>
                <w:left w:val="none" w:sz="0" w:space="0" w:color="auto"/>
                <w:bottom w:val="none" w:sz="0" w:space="0" w:color="auto"/>
                <w:right w:val="none" w:sz="0" w:space="0" w:color="auto"/>
              </w:divBdr>
            </w:div>
            <w:div w:id="160898335">
              <w:marLeft w:val="0"/>
              <w:marRight w:val="0"/>
              <w:marTop w:val="0"/>
              <w:marBottom w:val="0"/>
              <w:divBdr>
                <w:top w:val="none" w:sz="0" w:space="0" w:color="auto"/>
                <w:left w:val="none" w:sz="0" w:space="0" w:color="auto"/>
                <w:bottom w:val="none" w:sz="0" w:space="0" w:color="auto"/>
                <w:right w:val="none" w:sz="0" w:space="0" w:color="auto"/>
              </w:divBdr>
            </w:div>
            <w:div w:id="988560881">
              <w:marLeft w:val="0"/>
              <w:marRight w:val="0"/>
              <w:marTop w:val="0"/>
              <w:marBottom w:val="0"/>
              <w:divBdr>
                <w:top w:val="none" w:sz="0" w:space="0" w:color="auto"/>
                <w:left w:val="none" w:sz="0" w:space="0" w:color="auto"/>
                <w:bottom w:val="none" w:sz="0" w:space="0" w:color="auto"/>
                <w:right w:val="none" w:sz="0" w:space="0" w:color="auto"/>
              </w:divBdr>
            </w:div>
            <w:div w:id="1438325971">
              <w:marLeft w:val="0"/>
              <w:marRight w:val="0"/>
              <w:marTop w:val="0"/>
              <w:marBottom w:val="0"/>
              <w:divBdr>
                <w:top w:val="none" w:sz="0" w:space="0" w:color="auto"/>
                <w:left w:val="none" w:sz="0" w:space="0" w:color="auto"/>
                <w:bottom w:val="none" w:sz="0" w:space="0" w:color="auto"/>
                <w:right w:val="none" w:sz="0" w:space="0" w:color="auto"/>
              </w:divBdr>
            </w:div>
            <w:div w:id="1275136934">
              <w:marLeft w:val="0"/>
              <w:marRight w:val="0"/>
              <w:marTop w:val="0"/>
              <w:marBottom w:val="0"/>
              <w:divBdr>
                <w:top w:val="none" w:sz="0" w:space="0" w:color="auto"/>
                <w:left w:val="none" w:sz="0" w:space="0" w:color="auto"/>
                <w:bottom w:val="none" w:sz="0" w:space="0" w:color="auto"/>
                <w:right w:val="none" w:sz="0" w:space="0" w:color="auto"/>
              </w:divBdr>
            </w:div>
            <w:div w:id="1557818898">
              <w:marLeft w:val="0"/>
              <w:marRight w:val="0"/>
              <w:marTop w:val="0"/>
              <w:marBottom w:val="0"/>
              <w:divBdr>
                <w:top w:val="none" w:sz="0" w:space="0" w:color="auto"/>
                <w:left w:val="none" w:sz="0" w:space="0" w:color="auto"/>
                <w:bottom w:val="none" w:sz="0" w:space="0" w:color="auto"/>
                <w:right w:val="none" w:sz="0" w:space="0" w:color="auto"/>
              </w:divBdr>
            </w:div>
            <w:div w:id="1448548454">
              <w:marLeft w:val="0"/>
              <w:marRight w:val="0"/>
              <w:marTop w:val="0"/>
              <w:marBottom w:val="0"/>
              <w:divBdr>
                <w:top w:val="none" w:sz="0" w:space="0" w:color="auto"/>
                <w:left w:val="none" w:sz="0" w:space="0" w:color="auto"/>
                <w:bottom w:val="none" w:sz="0" w:space="0" w:color="auto"/>
                <w:right w:val="none" w:sz="0" w:space="0" w:color="auto"/>
              </w:divBdr>
            </w:div>
            <w:div w:id="16201070">
              <w:marLeft w:val="0"/>
              <w:marRight w:val="0"/>
              <w:marTop w:val="0"/>
              <w:marBottom w:val="0"/>
              <w:divBdr>
                <w:top w:val="none" w:sz="0" w:space="0" w:color="auto"/>
                <w:left w:val="none" w:sz="0" w:space="0" w:color="auto"/>
                <w:bottom w:val="none" w:sz="0" w:space="0" w:color="auto"/>
                <w:right w:val="none" w:sz="0" w:space="0" w:color="auto"/>
              </w:divBdr>
            </w:div>
            <w:div w:id="1112553772">
              <w:marLeft w:val="0"/>
              <w:marRight w:val="0"/>
              <w:marTop w:val="0"/>
              <w:marBottom w:val="0"/>
              <w:divBdr>
                <w:top w:val="none" w:sz="0" w:space="0" w:color="auto"/>
                <w:left w:val="none" w:sz="0" w:space="0" w:color="auto"/>
                <w:bottom w:val="none" w:sz="0" w:space="0" w:color="auto"/>
                <w:right w:val="none" w:sz="0" w:space="0" w:color="auto"/>
              </w:divBdr>
            </w:div>
            <w:div w:id="1860776798">
              <w:marLeft w:val="0"/>
              <w:marRight w:val="0"/>
              <w:marTop w:val="0"/>
              <w:marBottom w:val="0"/>
              <w:divBdr>
                <w:top w:val="none" w:sz="0" w:space="0" w:color="auto"/>
                <w:left w:val="none" w:sz="0" w:space="0" w:color="auto"/>
                <w:bottom w:val="none" w:sz="0" w:space="0" w:color="auto"/>
                <w:right w:val="none" w:sz="0" w:space="0" w:color="auto"/>
              </w:divBdr>
            </w:div>
            <w:div w:id="850415418">
              <w:marLeft w:val="0"/>
              <w:marRight w:val="0"/>
              <w:marTop w:val="0"/>
              <w:marBottom w:val="0"/>
              <w:divBdr>
                <w:top w:val="none" w:sz="0" w:space="0" w:color="auto"/>
                <w:left w:val="none" w:sz="0" w:space="0" w:color="auto"/>
                <w:bottom w:val="none" w:sz="0" w:space="0" w:color="auto"/>
                <w:right w:val="none" w:sz="0" w:space="0" w:color="auto"/>
              </w:divBdr>
            </w:div>
            <w:div w:id="913667965">
              <w:marLeft w:val="0"/>
              <w:marRight w:val="0"/>
              <w:marTop w:val="0"/>
              <w:marBottom w:val="0"/>
              <w:divBdr>
                <w:top w:val="none" w:sz="0" w:space="0" w:color="auto"/>
                <w:left w:val="none" w:sz="0" w:space="0" w:color="auto"/>
                <w:bottom w:val="none" w:sz="0" w:space="0" w:color="auto"/>
                <w:right w:val="none" w:sz="0" w:space="0" w:color="auto"/>
              </w:divBdr>
              <w:divsChild>
                <w:div w:id="1482651477">
                  <w:marLeft w:val="0"/>
                  <w:marRight w:val="0"/>
                  <w:marTop w:val="0"/>
                  <w:marBottom w:val="0"/>
                  <w:divBdr>
                    <w:top w:val="none" w:sz="0" w:space="0" w:color="auto"/>
                    <w:left w:val="none" w:sz="0" w:space="0" w:color="auto"/>
                    <w:bottom w:val="none" w:sz="0" w:space="0" w:color="auto"/>
                    <w:right w:val="none" w:sz="0" w:space="0" w:color="auto"/>
                  </w:divBdr>
                  <w:divsChild>
                    <w:div w:id="44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043">
              <w:marLeft w:val="0"/>
              <w:marRight w:val="0"/>
              <w:marTop w:val="0"/>
              <w:marBottom w:val="0"/>
              <w:divBdr>
                <w:top w:val="none" w:sz="0" w:space="0" w:color="auto"/>
                <w:left w:val="none" w:sz="0" w:space="0" w:color="auto"/>
                <w:bottom w:val="none" w:sz="0" w:space="0" w:color="auto"/>
                <w:right w:val="none" w:sz="0" w:space="0" w:color="auto"/>
              </w:divBdr>
            </w:div>
            <w:div w:id="681664568">
              <w:marLeft w:val="0"/>
              <w:marRight w:val="0"/>
              <w:marTop w:val="0"/>
              <w:marBottom w:val="0"/>
              <w:divBdr>
                <w:top w:val="none" w:sz="0" w:space="0" w:color="auto"/>
                <w:left w:val="none" w:sz="0" w:space="0" w:color="auto"/>
                <w:bottom w:val="none" w:sz="0" w:space="0" w:color="auto"/>
                <w:right w:val="none" w:sz="0" w:space="0" w:color="auto"/>
              </w:divBdr>
            </w:div>
            <w:div w:id="2012751485">
              <w:marLeft w:val="0"/>
              <w:marRight w:val="0"/>
              <w:marTop w:val="0"/>
              <w:marBottom w:val="0"/>
              <w:divBdr>
                <w:top w:val="none" w:sz="0" w:space="0" w:color="auto"/>
                <w:left w:val="none" w:sz="0" w:space="0" w:color="auto"/>
                <w:bottom w:val="none" w:sz="0" w:space="0" w:color="auto"/>
                <w:right w:val="none" w:sz="0" w:space="0" w:color="auto"/>
              </w:divBdr>
            </w:div>
            <w:div w:id="628587533">
              <w:marLeft w:val="0"/>
              <w:marRight w:val="0"/>
              <w:marTop w:val="0"/>
              <w:marBottom w:val="0"/>
              <w:divBdr>
                <w:top w:val="none" w:sz="0" w:space="0" w:color="auto"/>
                <w:left w:val="none" w:sz="0" w:space="0" w:color="auto"/>
                <w:bottom w:val="none" w:sz="0" w:space="0" w:color="auto"/>
                <w:right w:val="none" w:sz="0" w:space="0" w:color="auto"/>
              </w:divBdr>
            </w:div>
            <w:div w:id="965039101">
              <w:marLeft w:val="0"/>
              <w:marRight w:val="0"/>
              <w:marTop w:val="0"/>
              <w:marBottom w:val="0"/>
              <w:divBdr>
                <w:top w:val="none" w:sz="0" w:space="0" w:color="auto"/>
                <w:left w:val="none" w:sz="0" w:space="0" w:color="auto"/>
                <w:bottom w:val="none" w:sz="0" w:space="0" w:color="auto"/>
                <w:right w:val="none" w:sz="0" w:space="0" w:color="auto"/>
              </w:divBdr>
            </w:div>
            <w:div w:id="883253946">
              <w:marLeft w:val="0"/>
              <w:marRight w:val="0"/>
              <w:marTop w:val="0"/>
              <w:marBottom w:val="0"/>
              <w:divBdr>
                <w:top w:val="none" w:sz="0" w:space="0" w:color="auto"/>
                <w:left w:val="none" w:sz="0" w:space="0" w:color="auto"/>
                <w:bottom w:val="none" w:sz="0" w:space="0" w:color="auto"/>
                <w:right w:val="none" w:sz="0" w:space="0" w:color="auto"/>
              </w:divBdr>
            </w:div>
            <w:div w:id="810946101">
              <w:marLeft w:val="0"/>
              <w:marRight w:val="0"/>
              <w:marTop w:val="0"/>
              <w:marBottom w:val="0"/>
              <w:divBdr>
                <w:top w:val="none" w:sz="0" w:space="0" w:color="auto"/>
                <w:left w:val="none" w:sz="0" w:space="0" w:color="auto"/>
                <w:bottom w:val="none" w:sz="0" w:space="0" w:color="auto"/>
                <w:right w:val="none" w:sz="0" w:space="0" w:color="auto"/>
              </w:divBdr>
            </w:div>
            <w:div w:id="488794870">
              <w:marLeft w:val="0"/>
              <w:marRight w:val="0"/>
              <w:marTop w:val="0"/>
              <w:marBottom w:val="0"/>
              <w:divBdr>
                <w:top w:val="none" w:sz="0" w:space="0" w:color="auto"/>
                <w:left w:val="none" w:sz="0" w:space="0" w:color="auto"/>
                <w:bottom w:val="none" w:sz="0" w:space="0" w:color="auto"/>
                <w:right w:val="none" w:sz="0" w:space="0" w:color="auto"/>
              </w:divBdr>
            </w:div>
            <w:div w:id="2125153685">
              <w:marLeft w:val="0"/>
              <w:marRight w:val="0"/>
              <w:marTop w:val="0"/>
              <w:marBottom w:val="0"/>
              <w:divBdr>
                <w:top w:val="none" w:sz="0" w:space="0" w:color="auto"/>
                <w:left w:val="none" w:sz="0" w:space="0" w:color="auto"/>
                <w:bottom w:val="none" w:sz="0" w:space="0" w:color="auto"/>
                <w:right w:val="none" w:sz="0" w:space="0" w:color="auto"/>
              </w:divBdr>
            </w:div>
            <w:div w:id="2007397708">
              <w:marLeft w:val="0"/>
              <w:marRight w:val="0"/>
              <w:marTop w:val="0"/>
              <w:marBottom w:val="0"/>
              <w:divBdr>
                <w:top w:val="none" w:sz="0" w:space="0" w:color="auto"/>
                <w:left w:val="none" w:sz="0" w:space="0" w:color="auto"/>
                <w:bottom w:val="none" w:sz="0" w:space="0" w:color="auto"/>
                <w:right w:val="none" w:sz="0" w:space="0" w:color="auto"/>
              </w:divBdr>
            </w:div>
            <w:div w:id="544408158">
              <w:marLeft w:val="0"/>
              <w:marRight w:val="0"/>
              <w:marTop w:val="0"/>
              <w:marBottom w:val="0"/>
              <w:divBdr>
                <w:top w:val="none" w:sz="0" w:space="0" w:color="auto"/>
                <w:left w:val="none" w:sz="0" w:space="0" w:color="auto"/>
                <w:bottom w:val="none" w:sz="0" w:space="0" w:color="auto"/>
                <w:right w:val="none" w:sz="0" w:space="0" w:color="auto"/>
              </w:divBdr>
            </w:div>
            <w:div w:id="1212423612">
              <w:marLeft w:val="0"/>
              <w:marRight w:val="0"/>
              <w:marTop w:val="0"/>
              <w:marBottom w:val="0"/>
              <w:divBdr>
                <w:top w:val="none" w:sz="0" w:space="0" w:color="auto"/>
                <w:left w:val="none" w:sz="0" w:space="0" w:color="auto"/>
                <w:bottom w:val="none" w:sz="0" w:space="0" w:color="auto"/>
                <w:right w:val="none" w:sz="0" w:space="0" w:color="auto"/>
              </w:divBdr>
            </w:div>
            <w:div w:id="978145494">
              <w:marLeft w:val="0"/>
              <w:marRight w:val="0"/>
              <w:marTop w:val="0"/>
              <w:marBottom w:val="0"/>
              <w:divBdr>
                <w:top w:val="none" w:sz="0" w:space="0" w:color="auto"/>
                <w:left w:val="none" w:sz="0" w:space="0" w:color="auto"/>
                <w:bottom w:val="none" w:sz="0" w:space="0" w:color="auto"/>
                <w:right w:val="none" w:sz="0" w:space="0" w:color="auto"/>
              </w:divBdr>
            </w:div>
            <w:div w:id="1321739576">
              <w:marLeft w:val="0"/>
              <w:marRight w:val="0"/>
              <w:marTop w:val="0"/>
              <w:marBottom w:val="0"/>
              <w:divBdr>
                <w:top w:val="none" w:sz="0" w:space="0" w:color="auto"/>
                <w:left w:val="none" w:sz="0" w:space="0" w:color="auto"/>
                <w:bottom w:val="none" w:sz="0" w:space="0" w:color="auto"/>
                <w:right w:val="none" w:sz="0" w:space="0" w:color="auto"/>
              </w:divBdr>
            </w:div>
            <w:div w:id="2101873245">
              <w:marLeft w:val="0"/>
              <w:marRight w:val="0"/>
              <w:marTop w:val="0"/>
              <w:marBottom w:val="0"/>
              <w:divBdr>
                <w:top w:val="none" w:sz="0" w:space="0" w:color="auto"/>
                <w:left w:val="none" w:sz="0" w:space="0" w:color="auto"/>
                <w:bottom w:val="none" w:sz="0" w:space="0" w:color="auto"/>
                <w:right w:val="none" w:sz="0" w:space="0" w:color="auto"/>
              </w:divBdr>
              <w:divsChild>
                <w:div w:id="1730493871">
                  <w:marLeft w:val="0"/>
                  <w:marRight w:val="0"/>
                  <w:marTop w:val="0"/>
                  <w:marBottom w:val="0"/>
                  <w:divBdr>
                    <w:top w:val="none" w:sz="0" w:space="0" w:color="auto"/>
                    <w:left w:val="none" w:sz="0" w:space="0" w:color="auto"/>
                    <w:bottom w:val="none" w:sz="0" w:space="0" w:color="auto"/>
                    <w:right w:val="none" w:sz="0" w:space="0" w:color="auto"/>
                  </w:divBdr>
                  <w:divsChild>
                    <w:div w:id="18707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093">
              <w:marLeft w:val="0"/>
              <w:marRight w:val="0"/>
              <w:marTop w:val="0"/>
              <w:marBottom w:val="0"/>
              <w:divBdr>
                <w:top w:val="none" w:sz="0" w:space="0" w:color="auto"/>
                <w:left w:val="none" w:sz="0" w:space="0" w:color="auto"/>
                <w:bottom w:val="none" w:sz="0" w:space="0" w:color="auto"/>
                <w:right w:val="none" w:sz="0" w:space="0" w:color="auto"/>
              </w:divBdr>
            </w:div>
            <w:div w:id="332687235">
              <w:marLeft w:val="0"/>
              <w:marRight w:val="0"/>
              <w:marTop w:val="0"/>
              <w:marBottom w:val="0"/>
              <w:divBdr>
                <w:top w:val="none" w:sz="0" w:space="0" w:color="auto"/>
                <w:left w:val="none" w:sz="0" w:space="0" w:color="auto"/>
                <w:bottom w:val="none" w:sz="0" w:space="0" w:color="auto"/>
                <w:right w:val="none" w:sz="0" w:space="0" w:color="auto"/>
              </w:divBdr>
            </w:div>
            <w:div w:id="754935256">
              <w:marLeft w:val="0"/>
              <w:marRight w:val="0"/>
              <w:marTop w:val="0"/>
              <w:marBottom w:val="0"/>
              <w:divBdr>
                <w:top w:val="none" w:sz="0" w:space="0" w:color="auto"/>
                <w:left w:val="none" w:sz="0" w:space="0" w:color="auto"/>
                <w:bottom w:val="none" w:sz="0" w:space="0" w:color="auto"/>
                <w:right w:val="none" w:sz="0" w:space="0" w:color="auto"/>
              </w:divBdr>
            </w:div>
            <w:div w:id="1155103276">
              <w:marLeft w:val="0"/>
              <w:marRight w:val="0"/>
              <w:marTop w:val="0"/>
              <w:marBottom w:val="0"/>
              <w:divBdr>
                <w:top w:val="none" w:sz="0" w:space="0" w:color="auto"/>
                <w:left w:val="none" w:sz="0" w:space="0" w:color="auto"/>
                <w:bottom w:val="none" w:sz="0" w:space="0" w:color="auto"/>
                <w:right w:val="none" w:sz="0" w:space="0" w:color="auto"/>
              </w:divBdr>
            </w:div>
            <w:div w:id="684091604">
              <w:marLeft w:val="0"/>
              <w:marRight w:val="0"/>
              <w:marTop w:val="0"/>
              <w:marBottom w:val="0"/>
              <w:divBdr>
                <w:top w:val="none" w:sz="0" w:space="0" w:color="auto"/>
                <w:left w:val="none" w:sz="0" w:space="0" w:color="auto"/>
                <w:bottom w:val="none" w:sz="0" w:space="0" w:color="auto"/>
                <w:right w:val="none" w:sz="0" w:space="0" w:color="auto"/>
              </w:divBdr>
            </w:div>
            <w:div w:id="877545566">
              <w:marLeft w:val="0"/>
              <w:marRight w:val="0"/>
              <w:marTop w:val="0"/>
              <w:marBottom w:val="0"/>
              <w:divBdr>
                <w:top w:val="none" w:sz="0" w:space="0" w:color="auto"/>
                <w:left w:val="none" w:sz="0" w:space="0" w:color="auto"/>
                <w:bottom w:val="none" w:sz="0" w:space="0" w:color="auto"/>
                <w:right w:val="none" w:sz="0" w:space="0" w:color="auto"/>
              </w:divBdr>
            </w:div>
            <w:div w:id="1541936315">
              <w:marLeft w:val="0"/>
              <w:marRight w:val="0"/>
              <w:marTop w:val="0"/>
              <w:marBottom w:val="0"/>
              <w:divBdr>
                <w:top w:val="none" w:sz="0" w:space="0" w:color="auto"/>
                <w:left w:val="none" w:sz="0" w:space="0" w:color="auto"/>
                <w:bottom w:val="none" w:sz="0" w:space="0" w:color="auto"/>
                <w:right w:val="none" w:sz="0" w:space="0" w:color="auto"/>
              </w:divBdr>
            </w:div>
            <w:div w:id="1466115714">
              <w:marLeft w:val="0"/>
              <w:marRight w:val="0"/>
              <w:marTop w:val="0"/>
              <w:marBottom w:val="0"/>
              <w:divBdr>
                <w:top w:val="none" w:sz="0" w:space="0" w:color="auto"/>
                <w:left w:val="none" w:sz="0" w:space="0" w:color="auto"/>
                <w:bottom w:val="none" w:sz="0" w:space="0" w:color="auto"/>
                <w:right w:val="none" w:sz="0" w:space="0" w:color="auto"/>
              </w:divBdr>
            </w:div>
            <w:div w:id="1833984331">
              <w:marLeft w:val="0"/>
              <w:marRight w:val="0"/>
              <w:marTop w:val="0"/>
              <w:marBottom w:val="0"/>
              <w:divBdr>
                <w:top w:val="none" w:sz="0" w:space="0" w:color="auto"/>
                <w:left w:val="none" w:sz="0" w:space="0" w:color="auto"/>
                <w:bottom w:val="none" w:sz="0" w:space="0" w:color="auto"/>
                <w:right w:val="none" w:sz="0" w:space="0" w:color="auto"/>
              </w:divBdr>
            </w:div>
            <w:div w:id="738940544">
              <w:marLeft w:val="0"/>
              <w:marRight w:val="0"/>
              <w:marTop w:val="0"/>
              <w:marBottom w:val="0"/>
              <w:divBdr>
                <w:top w:val="none" w:sz="0" w:space="0" w:color="auto"/>
                <w:left w:val="none" w:sz="0" w:space="0" w:color="auto"/>
                <w:bottom w:val="none" w:sz="0" w:space="0" w:color="auto"/>
                <w:right w:val="none" w:sz="0" w:space="0" w:color="auto"/>
              </w:divBdr>
            </w:div>
            <w:div w:id="124739994">
              <w:marLeft w:val="0"/>
              <w:marRight w:val="0"/>
              <w:marTop w:val="0"/>
              <w:marBottom w:val="0"/>
              <w:divBdr>
                <w:top w:val="none" w:sz="0" w:space="0" w:color="auto"/>
                <w:left w:val="none" w:sz="0" w:space="0" w:color="auto"/>
                <w:bottom w:val="none" w:sz="0" w:space="0" w:color="auto"/>
                <w:right w:val="none" w:sz="0" w:space="0" w:color="auto"/>
              </w:divBdr>
            </w:div>
            <w:div w:id="1816799066">
              <w:marLeft w:val="0"/>
              <w:marRight w:val="0"/>
              <w:marTop w:val="0"/>
              <w:marBottom w:val="0"/>
              <w:divBdr>
                <w:top w:val="none" w:sz="0" w:space="0" w:color="auto"/>
                <w:left w:val="none" w:sz="0" w:space="0" w:color="auto"/>
                <w:bottom w:val="none" w:sz="0" w:space="0" w:color="auto"/>
                <w:right w:val="none" w:sz="0" w:space="0" w:color="auto"/>
              </w:divBdr>
            </w:div>
            <w:div w:id="1171218203">
              <w:marLeft w:val="0"/>
              <w:marRight w:val="0"/>
              <w:marTop w:val="0"/>
              <w:marBottom w:val="0"/>
              <w:divBdr>
                <w:top w:val="none" w:sz="0" w:space="0" w:color="auto"/>
                <w:left w:val="none" w:sz="0" w:space="0" w:color="auto"/>
                <w:bottom w:val="none" w:sz="0" w:space="0" w:color="auto"/>
                <w:right w:val="none" w:sz="0" w:space="0" w:color="auto"/>
              </w:divBdr>
            </w:div>
            <w:div w:id="939993952">
              <w:marLeft w:val="0"/>
              <w:marRight w:val="0"/>
              <w:marTop w:val="0"/>
              <w:marBottom w:val="0"/>
              <w:divBdr>
                <w:top w:val="none" w:sz="0" w:space="0" w:color="auto"/>
                <w:left w:val="none" w:sz="0" w:space="0" w:color="auto"/>
                <w:bottom w:val="none" w:sz="0" w:space="0" w:color="auto"/>
                <w:right w:val="none" w:sz="0" w:space="0" w:color="auto"/>
              </w:divBdr>
            </w:div>
            <w:div w:id="1794975608">
              <w:marLeft w:val="0"/>
              <w:marRight w:val="0"/>
              <w:marTop w:val="0"/>
              <w:marBottom w:val="0"/>
              <w:divBdr>
                <w:top w:val="none" w:sz="0" w:space="0" w:color="auto"/>
                <w:left w:val="none" w:sz="0" w:space="0" w:color="auto"/>
                <w:bottom w:val="none" w:sz="0" w:space="0" w:color="auto"/>
                <w:right w:val="none" w:sz="0" w:space="0" w:color="auto"/>
              </w:divBdr>
              <w:divsChild>
                <w:div w:id="1863349873">
                  <w:marLeft w:val="0"/>
                  <w:marRight w:val="0"/>
                  <w:marTop w:val="0"/>
                  <w:marBottom w:val="0"/>
                  <w:divBdr>
                    <w:top w:val="none" w:sz="0" w:space="0" w:color="auto"/>
                    <w:left w:val="none" w:sz="0" w:space="0" w:color="auto"/>
                    <w:bottom w:val="none" w:sz="0" w:space="0" w:color="auto"/>
                    <w:right w:val="none" w:sz="0" w:space="0" w:color="auto"/>
                  </w:divBdr>
                  <w:divsChild>
                    <w:div w:id="6191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812">
              <w:marLeft w:val="0"/>
              <w:marRight w:val="0"/>
              <w:marTop w:val="0"/>
              <w:marBottom w:val="0"/>
              <w:divBdr>
                <w:top w:val="none" w:sz="0" w:space="0" w:color="auto"/>
                <w:left w:val="none" w:sz="0" w:space="0" w:color="auto"/>
                <w:bottom w:val="none" w:sz="0" w:space="0" w:color="auto"/>
                <w:right w:val="none" w:sz="0" w:space="0" w:color="auto"/>
              </w:divBdr>
            </w:div>
            <w:div w:id="580681175">
              <w:marLeft w:val="0"/>
              <w:marRight w:val="0"/>
              <w:marTop w:val="0"/>
              <w:marBottom w:val="0"/>
              <w:divBdr>
                <w:top w:val="none" w:sz="0" w:space="0" w:color="auto"/>
                <w:left w:val="none" w:sz="0" w:space="0" w:color="auto"/>
                <w:bottom w:val="none" w:sz="0" w:space="0" w:color="auto"/>
                <w:right w:val="none" w:sz="0" w:space="0" w:color="auto"/>
              </w:divBdr>
            </w:div>
            <w:div w:id="1565681738">
              <w:marLeft w:val="0"/>
              <w:marRight w:val="0"/>
              <w:marTop w:val="0"/>
              <w:marBottom w:val="0"/>
              <w:divBdr>
                <w:top w:val="none" w:sz="0" w:space="0" w:color="auto"/>
                <w:left w:val="none" w:sz="0" w:space="0" w:color="auto"/>
                <w:bottom w:val="none" w:sz="0" w:space="0" w:color="auto"/>
                <w:right w:val="none" w:sz="0" w:space="0" w:color="auto"/>
              </w:divBdr>
            </w:div>
            <w:div w:id="402289737">
              <w:marLeft w:val="0"/>
              <w:marRight w:val="0"/>
              <w:marTop w:val="0"/>
              <w:marBottom w:val="0"/>
              <w:divBdr>
                <w:top w:val="none" w:sz="0" w:space="0" w:color="auto"/>
                <w:left w:val="none" w:sz="0" w:space="0" w:color="auto"/>
                <w:bottom w:val="none" w:sz="0" w:space="0" w:color="auto"/>
                <w:right w:val="none" w:sz="0" w:space="0" w:color="auto"/>
              </w:divBdr>
            </w:div>
            <w:div w:id="974603229">
              <w:marLeft w:val="0"/>
              <w:marRight w:val="0"/>
              <w:marTop w:val="0"/>
              <w:marBottom w:val="0"/>
              <w:divBdr>
                <w:top w:val="none" w:sz="0" w:space="0" w:color="auto"/>
                <w:left w:val="none" w:sz="0" w:space="0" w:color="auto"/>
                <w:bottom w:val="none" w:sz="0" w:space="0" w:color="auto"/>
                <w:right w:val="none" w:sz="0" w:space="0" w:color="auto"/>
              </w:divBdr>
            </w:div>
            <w:div w:id="429936587">
              <w:marLeft w:val="0"/>
              <w:marRight w:val="0"/>
              <w:marTop w:val="0"/>
              <w:marBottom w:val="0"/>
              <w:divBdr>
                <w:top w:val="none" w:sz="0" w:space="0" w:color="auto"/>
                <w:left w:val="none" w:sz="0" w:space="0" w:color="auto"/>
                <w:bottom w:val="none" w:sz="0" w:space="0" w:color="auto"/>
                <w:right w:val="none" w:sz="0" w:space="0" w:color="auto"/>
              </w:divBdr>
            </w:div>
            <w:div w:id="730620353">
              <w:marLeft w:val="0"/>
              <w:marRight w:val="0"/>
              <w:marTop w:val="0"/>
              <w:marBottom w:val="0"/>
              <w:divBdr>
                <w:top w:val="none" w:sz="0" w:space="0" w:color="auto"/>
                <w:left w:val="none" w:sz="0" w:space="0" w:color="auto"/>
                <w:bottom w:val="none" w:sz="0" w:space="0" w:color="auto"/>
                <w:right w:val="none" w:sz="0" w:space="0" w:color="auto"/>
              </w:divBdr>
            </w:div>
            <w:div w:id="1079987104">
              <w:marLeft w:val="0"/>
              <w:marRight w:val="0"/>
              <w:marTop w:val="0"/>
              <w:marBottom w:val="0"/>
              <w:divBdr>
                <w:top w:val="none" w:sz="0" w:space="0" w:color="auto"/>
                <w:left w:val="none" w:sz="0" w:space="0" w:color="auto"/>
                <w:bottom w:val="none" w:sz="0" w:space="0" w:color="auto"/>
                <w:right w:val="none" w:sz="0" w:space="0" w:color="auto"/>
              </w:divBdr>
            </w:div>
            <w:div w:id="1307248636">
              <w:marLeft w:val="0"/>
              <w:marRight w:val="0"/>
              <w:marTop w:val="0"/>
              <w:marBottom w:val="0"/>
              <w:divBdr>
                <w:top w:val="none" w:sz="0" w:space="0" w:color="auto"/>
                <w:left w:val="none" w:sz="0" w:space="0" w:color="auto"/>
                <w:bottom w:val="none" w:sz="0" w:space="0" w:color="auto"/>
                <w:right w:val="none" w:sz="0" w:space="0" w:color="auto"/>
              </w:divBdr>
            </w:div>
            <w:div w:id="1326014453">
              <w:marLeft w:val="0"/>
              <w:marRight w:val="0"/>
              <w:marTop w:val="0"/>
              <w:marBottom w:val="0"/>
              <w:divBdr>
                <w:top w:val="none" w:sz="0" w:space="0" w:color="auto"/>
                <w:left w:val="none" w:sz="0" w:space="0" w:color="auto"/>
                <w:bottom w:val="none" w:sz="0" w:space="0" w:color="auto"/>
                <w:right w:val="none" w:sz="0" w:space="0" w:color="auto"/>
              </w:divBdr>
            </w:div>
            <w:div w:id="1399858873">
              <w:marLeft w:val="0"/>
              <w:marRight w:val="0"/>
              <w:marTop w:val="0"/>
              <w:marBottom w:val="0"/>
              <w:divBdr>
                <w:top w:val="none" w:sz="0" w:space="0" w:color="auto"/>
                <w:left w:val="none" w:sz="0" w:space="0" w:color="auto"/>
                <w:bottom w:val="none" w:sz="0" w:space="0" w:color="auto"/>
                <w:right w:val="none" w:sz="0" w:space="0" w:color="auto"/>
              </w:divBdr>
            </w:div>
            <w:div w:id="440151817">
              <w:marLeft w:val="0"/>
              <w:marRight w:val="0"/>
              <w:marTop w:val="0"/>
              <w:marBottom w:val="0"/>
              <w:divBdr>
                <w:top w:val="none" w:sz="0" w:space="0" w:color="auto"/>
                <w:left w:val="none" w:sz="0" w:space="0" w:color="auto"/>
                <w:bottom w:val="none" w:sz="0" w:space="0" w:color="auto"/>
                <w:right w:val="none" w:sz="0" w:space="0" w:color="auto"/>
              </w:divBdr>
            </w:div>
            <w:div w:id="2144224852">
              <w:marLeft w:val="0"/>
              <w:marRight w:val="0"/>
              <w:marTop w:val="0"/>
              <w:marBottom w:val="0"/>
              <w:divBdr>
                <w:top w:val="none" w:sz="0" w:space="0" w:color="auto"/>
                <w:left w:val="none" w:sz="0" w:space="0" w:color="auto"/>
                <w:bottom w:val="none" w:sz="0" w:space="0" w:color="auto"/>
                <w:right w:val="none" w:sz="0" w:space="0" w:color="auto"/>
              </w:divBdr>
            </w:div>
            <w:div w:id="4899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2296">
      <w:bodyDiv w:val="1"/>
      <w:marLeft w:val="0"/>
      <w:marRight w:val="0"/>
      <w:marTop w:val="0"/>
      <w:marBottom w:val="0"/>
      <w:divBdr>
        <w:top w:val="none" w:sz="0" w:space="0" w:color="auto"/>
        <w:left w:val="none" w:sz="0" w:space="0" w:color="auto"/>
        <w:bottom w:val="none" w:sz="0" w:space="0" w:color="auto"/>
        <w:right w:val="none" w:sz="0" w:space="0" w:color="auto"/>
      </w:divBdr>
    </w:div>
    <w:div w:id="124740111">
      <w:bodyDiv w:val="1"/>
      <w:marLeft w:val="0"/>
      <w:marRight w:val="0"/>
      <w:marTop w:val="0"/>
      <w:marBottom w:val="0"/>
      <w:divBdr>
        <w:top w:val="none" w:sz="0" w:space="0" w:color="auto"/>
        <w:left w:val="none" w:sz="0" w:space="0" w:color="auto"/>
        <w:bottom w:val="none" w:sz="0" w:space="0" w:color="auto"/>
        <w:right w:val="none" w:sz="0" w:space="0" w:color="auto"/>
      </w:divBdr>
    </w:div>
    <w:div w:id="192504723">
      <w:bodyDiv w:val="1"/>
      <w:marLeft w:val="0"/>
      <w:marRight w:val="0"/>
      <w:marTop w:val="0"/>
      <w:marBottom w:val="0"/>
      <w:divBdr>
        <w:top w:val="none" w:sz="0" w:space="0" w:color="auto"/>
        <w:left w:val="none" w:sz="0" w:space="0" w:color="auto"/>
        <w:bottom w:val="none" w:sz="0" w:space="0" w:color="auto"/>
        <w:right w:val="none" w:sz="0" w:space="0" w:color="auto"/>
      </w:divBdr>
    </w:div>
    <w:div w:id="244850606">
      <w:bodyDiv w:val="1"/>
      <w:marLeft w:val="0"/>
      <w:marRight w:val="0"/>
      <w:marTop w:val="0"/>
      <w:marBottom w:val="0"/>
      <w:divBdr>
        <w:top w:val="none" w:sz="0" w:space="0" w:color="auto"/>
        <w:left w:val="none" w:sz="0" w:space="0" w:color="auto"/>
        <w:bottom w:val="none" w:sz="0" w:space="0" w:color="auto"/>
        <w:right w:val="none" w:sz="0" w:space="0" w:color="auto"/>
      </w:divBdr>
    </w:div>
    <w:div w:id="253781661">
      <w:bodyDiv w:val="1"/>
      <w:marLeft w:val="0"/>
      <w:marRight w:val="0"/>
      <w:marTop w:val="0"/>
      <w:marBottom w:val="0"/>
      <w:divBdr>
        <w:top w:val="none" w:sz="0" w:space="0" w:color="auto"/>
        <w:left w:val="none" w:sz="0" w:space="0" w:color="auto"/>
        <w:bottom w:val="none" w:sz="0" w:space="0" w:color="auto"/>
        <w:right w:val="none" w:sz="0" w:space="0" w:color="auto"/>
      </w:divBdr>
    </w:div>
    <w:div w:id="302317748">
      <w:bodyDiv w:val="1"/>
      <w:marLeft w:val="0"/>
      <w:marRight w:val="0"/>
      <w:marTop w:val="0"/>
      <w:marBottom w:val="0"/>
      <w:divBdr>
        <w:top w:val="none" w:sz="0" w:space="0" w:color="auto"/>
        <w:left w:val="none" w:sz="0" w:space="0" w:color="auto"/>
        <w:bottom w:val="none" w:sz="0" w:space="0" w:color="auto"/>
        <w:right w:val="none" w:sz="0" w:space="0" w:color="auto"/>
      </w:divBdr>
    </w:div>
    <w:div w:id="342172294">
      <w:bodyDiv w:val="1"/>
      <w:marLeft w:val="0"/>
      <w:marRight w:val="0"/>
      <w:marTop w:val="0"/>
      <w:marBottom w:val="0"/>
      <w:divBdr>
        <w:top w:val="none" w:sz="0" w:space="0" w:color="auto"/>
        <w:left w:val="none" w:sz="0" w:space="0" w:color="auto"/>
        <w:bottom w:val="none" w:sz="0" w:space="0" w:color="auto"/>
        <w:right w:val="none" w:sz="0" w:space="0" w:color="auto"/>
      </w:divBdr>
    </w:div>
    <w:div w:id="380790480">
      <w:bodyDiv w:val="1"/>
      <w:marLeft w:val="0"/>
      <w:marRight w:val="0"/>
      <w:marTop w:val="0"/>
      <w:marBottom w:val="0"/>
      <w:divBdr>
        <w:top w:val="none" w:sz="0" w:space="0" w:color="auto"/>
        <w:left w:val="none" w:sz="0" w:space="0" w:color="auto"/>
        <w:bottom w:val="none" w:sz="0" w:space="0" w:color="auto"/>
        <w:right w:val="none" w:sz="0" w:space="0" w:color="auto"/>
      </w:divBdr>
    </w:div>
    <w:div w:id="387536902">
      <w:bodyDiv w:val="1"/>
      <w:marLeft w:val="0"/>
      <w:marRight w:val="0"/>
      <w:marTop w:val="0"/>
      <w:marBottom w:val="0"/>
      <w:divBdr>
        <w:top w:val="none" w:sz="0" w:space="0" w:color="auto"/>
        <w:left w:val="none" w:sz="0" w:space="0" w:color="auto"/>
        <w:bottom w:val="none" w:sz="0" w:space="0" w:color="auto"/>
        <w:right w:val="none" w:sz="0" w:space="0" w:color="auto"/>
      </w:divBdr>
    </w:div>
    <w:div w:id="401022842">
      <w:bodyDiv w:val="1"/>
      <w:marLeft w:val="0"/>
      <w:marRight w:val="0"/>
      <w:marTop w:val="0"/>
      <w:marBottom w:val="0"/>
      <w:divBdr>
        <w:top w:val="none" w:sz="0" w:space="0" w:color="auto"/>
        <w:left w:val="none" w:sz="0" w:space="0" w:color="auto"/>
        <w:bottom w:val="none" w:sz="0" w:space="0" w:color="auto"/>
        <w:right w:val="none" w:sz="0" w:space="0" w:color="auto"/>
      </w:divBdr>
    </w:div>
    <w:div w:id="413281738">
      <w:bodyDiv w:val="1"/>
      <w:marLeft w:val="0"/>
      <w:marRight w:val="0"/>
      <w:marTop w:val="0"/>
      <w:marBottom w:val="0"/>
      <w:divBdr>
        <w:top w:val="none" w:sz="0" w:space="0" w:color="auto"/>
        <w:left w:val="none" w:sz="0" w:space="0" w:color="auto"/>
        <w:bottom w:val="none" w:sz="0" w:space="0" w:color="auto"/>
        <w:right w:val="none" w:sz="0" w:space="0" w:color="auto"/>
      </w:divBdr>
    </w:div>
    <w:div w:id="424495635">
      <w:bodyDiv w:val="1"/>
      <w:marLeft w:val="0"/>
      <w:marRight w:val="0"/>
      <w:marTop w:val="0"/>
      <w:marBottom w:val="0"/>
      <w:divBdr>
        <w:top w:val="none" w:sz="0" w:space="0" w:color="auto"/>
        <w:left w:val="none" w:sz="0" w:space="0" w:color="auto"/>
        <w:bottom w:val="none" w:sz="0" w:space="0" w:color="auto"/>
        <w:right w:val="none" w:sz="0" w:space="0" w:color="auto"/>
      </w:divBdr>
    </w:div>
    <w:div w:id="434063214">
      <w:bodyDiv w:val="1"/>
      <w:marLeft w:val="0"/>
      <w:marRight w:val="0"/>
      <w:marTop w:val="0"/>
      <w:marBottom w:val="0"/>
      <w:divBdr>
        <w:top w:val="none" w:sz="0" w:space="0" w:color="auto"/>
        <w:left w:val="none" w:sz="0" w:space="0" w:color="auto"/>
        <w:bottom w:val="none" w:sz="0" w:space="0" w:color="auto"/>
        <w:right w:val="none" w:sz="0" w:space="0" w:color="auto"/>
      </w:divBdr>
    </w:div>
    <w:div w:id="436144013">
      <w:bodyDiv w:val="1"/>
      <w:marLeft w:val="0"/>
      <w:marRight w:val="0"/>
      <w:marTop w:val="0"/>
      <w:marBottom w:val="0"/>
      <w:divBdr>
        <w:top w:val="none" w:sz="0" w:space="0" w:color="auto"/>
        <w:left w:val="none" w:sz="0" w:space="0" w:color="auto"/>
        <w:bottom w:val="none" w:sz="0" w:space="0" w:color="auto"/>
        <w:right w:val="none" w:sz="0" w:space="0" w:color="auto"/>
      </w:divBdr>
    </w:div>
    <w:div w:id="438179226">
      <w:bodyDiv w:val="1"/>
      <w:marLeft w:val="0"/>
      <w:marRight w:val="0"/>
      <w:marTop w:val="0"/>
      <w:marBottom w:val="0"/>
      <w:divBdr>
        <w:top w:val="none" w:sz="0" w:space="0" w:color="auto"/>
        <w:left w:val="none" w:sz="0" w:space="0" w:color="auto"/>
        <w:bottom w:val="none" w:sz="0" w:space="0" w:color="auto"/>
        <w:right w:val="none" w:sz="0" w:space="0" w:color="auto"/>
      </w:divBdr>
    </w:div>
    <w:div w:id="469133846">
      <w:bodyDiv w:val="1"/>
      <w:marLeft w:val="0"/>
      <w:marRight w:val="0"/>
      <w:marTop w:val="0"/>
      <w:marBottom w:val="0"/>
      <w:divBdr>
        <w:top w:val="none" w:sz="0" w:space="0" w:color="auto"/>
        <w:left w:val="none" w:sz="0" w:space="0" w:color="auto"/>
        <w:bottom w:val="none" w:sz="0" w:space="0" w:color="auto"/>
        <w:right w:val="none" w:sz="0" w:space="0" w:color="auto"/>
      </w:divBdr>
    </w:div>
    <w:div w:id="487209207">
      <w:bodyDiv w:val="1"/>
      <w:marLeft w:val="0"/>
      <w:marRight w:val="0"/>
      <w:marTop w:val="0"/>
      <w:marBottom w:val="0"/>
      <w:divBdr>
        <w:top w:val="none" w:sz="0" w:space="0" w:color="auto"/>
        <w:left w:val="none" w:sz="0" w:space="0" w:color="auto"/>
        <w:bottom w:val="none" w:sz="0" w:space="0" w:color="auto"/>
        <w:right w:val="none" w:sz="0" w:space="0" w:color="auto"/>
      </w:divBdr>
    </w:div>
    <w:div w:id="501701123">
      <w:bodyDiv w:val="1"/>
      <w:marLeft w:val="0"/>
      <w:marRight w:val="0"/>
      <w:marTop w:val="0"/>
      <w:marBottom w:val="0"/>
      <w:divBdr>
        <w:top w:val="none" w:sz="0" w:space="0" w:color="auto"/>
        <w:left w:val="none" w:sz="0" w:space="0" w:color="auto"/>
        <w:bottom w:val="none" w:sz="0" w:space="0" w:color="auto"/>
        <w:right w:val="none" w:sz="0" w:space="0" w:color="auto"/>
      </w:divBdr>
    </w:div>
    <w:div w:id="504322570">
      <w:bodyDiv w:val="1"/>
      <w:marLeft w:val="0"/>
      <w:marRight w:val="0"/>
      <w:marTop w:val="0"/>
      <w:marBottom w:val="0"/>
      <w:divBdr>
        <w:top w:val="none" w:sz="0" w:space="0" w:color="auto"/>
        <w:left w:val="none" w:sz="0" w:space="0" w:color="auto"/>
        <w:bottom w:val="none" w:sz="0" w:space="0" w:color="auto"/>
        <w:right w:val="none" w:sz="0" w:space="0" w:color="auto"/>
      </w:divBdr>
    </w:div>
    <w:div w:id="532305449">
      <w:bodyDiv w:val="1"/>
      <w:marLeft w:val="0"/>
      <w:marRight w:val="0"/>
      <w:marTop w:val="0"/>
      <w:marBottom w:val="0"/>
      <w:divBdr>
        <w:top w:val="none" w:sz="0" w:space="0" w:color="auto"/>
        <w:left w:val="none" w:sz="0" w:space="0" w:color="auto"/>
        <w:bottom w:val="none" w:sz="0" w:space="0" w:color="auto"/>
        <w:right w:val="none" w:sz="0" w:space="0" w:color="auto"/>
      </w:divBdr>
    </w:div>
    <w:div w:id="606960372">
      <w:bodyDiv w:val="1"/>
      <w:marLeft w:val="0"/>
      <w:marRight w:val="0"/>
      <w:marTop w:val="0"/>
      <w:marBottom w:val="0"/>
      <w:divBdr>
        <w:top w:val="none" w:sz="0" w:space="0" w:color="auto"/>
        <w:left w:val="none" w:sz="0" w:space="0" w:color="auto"/>
        <w:bottom w:val="none" w:sz="0" w:space="0" w:color="auto"/>
        <w:right w:val="none" w:sz="0" w:space="0" w:color="auto"/>
      </w:divBdr>
    </w:div>
    <w:div w:id="609967878">
      <w:bodyDiv w:val="1"/>
      <w:marLeft w:val="0"/>
      <w:marRight w:val="0"/>
      <w:marTop w:val="0"/>
      <w:marBottom w:val="0"/>
      <w:divBdr>
        <w:top w:val="none" w:sz="0" w:space="0" w:color="auto"/>
        <w:left w:val="none" w:sz="0" w:space="0" w:color="auto"/>
        <w:bottom w:val="none" w:sz="0" w:space="0" w:color="auto"/>
        <w:right w:val="none" w:sz="0" w:space="0" w:color="auto"/>
      </w:divBdr>
    </w:div>
    <w:div w:id="610824875">
      <w:bodyDiv w:val="1"/>
      <w:marLeft w:val="0"/>
      <w:marRight w:val="0"/>
      <w:marTop w:val="0"/>
      <w:marBottom w:val="0"/>
      <w:divBdr>
        <w:top w:val="none" w:sz="0" w:space="0" w:color="auto"/>
        <w:left w:val="none" w:sz="0" w:space="0" w:color="auto"/>
        <w:bottom w:val="none" w:sz="0" w:space="0" w:color="auto"/>
        <w:right w:val="none" w:sz="0" w:space="0" w:color="auto"/>
      </w:divBdr>
    </w:div>
    <w:div w:id="619528501">
      <w:bodyDiv w:val="1"/>
      <w:marLeft w:val="0"/>
      <w:marRight w:val="0"/>
      <w:marTop w:val="0"/>
      <w:marBottom w:val="0"/>
      <w:divBdr>
        <w:top w:val="none" w:sz="0" w:space="0" w:color="auto"/>
        <w:left w:val="none" w:sz="0" w:space="0" w:color="auto"/>
        <w:bottom w:val="none" w:sz="0" w:space="0" w:color="auto"/>
        <w:right w:val="none" w:sz="0" w:space="0" w:color="auto"/>
      </w:divBdr>
    </w:div>
    <w:div w:id="638728488">
      <w:bodyDiv w:val="1"/>
      <w:marLeft w:val="0"/>
      <w:marRight w:val="0"/>
      <w:marTop w:val="0"/>
      <w:marBottom w:val="0"/>
      <w:divBdr>
        <w:top w:val="none" w:sz="0" w:space="0" w:color="auto"/>
        <w:left w:val="none" w:sz="0" w:space="0" w:color="auto"/>
        <w:bottom w:val="none" w:sz="0" w:space="0" w:color="auto"/>
        <w:right w:val="none" w:sz="0" w:space="0" w:color="auto"/>
      </w:divBdr>
    </w:div>
    <w:div w:id="640237122">
      <w:bodyDiv w:val="1"/>
      <w:marLeft w:val="0"/>
      <w:marRight w:val="0"/>
      <w:marTop w:val="0"/>
      <w:marBottom w:val="0"/>
      <w:divBdr>
        <w:top w:val="none" w:sz="0" w:space="0" w:color="auto"/>
        <w:left w:val="none" w:sz="0" w:space="0" w:color="auto"/>
        <w:bottom w:val="none" w:sz="0" w:space="0" w:color="auto"/>
        <w:right w:val="none" w:sz="0" w:space="0" w:color="auto"/>
      </w:divBdr>
    </w:div>
    <w:div w:id="716976331">
      <w:bodyDiv w:val="1"/>
      <w:marLeft w:val="0"/>
      <w:marRight w:val="0"/>
      <w:marTop w:val="0"/>
      <w:marBottom w:val="0"/>
      <w:divBdr>
        <w:top w:val="none" w:sz="0" w:space="0" w:color="auto"/>
        <w:left w:val="none" w:sz="0" w:space="0" w:color="auto"/>
        <w:bottom w:val="none" w:sz="0" w:space="0" w:color="auto"/>
        <w:right w:val="none" w:sz="0" w:space="0" w:color="auto"/>
      </w:divBdr>
      <w:divsChild>
        <w:div w:id="1206719091">
          <w:marLeft w:val="0"/>
          <w:marRight w:val="0"/>
          <w:marTop w:val="0"/>
          <w:marBottom w:val="0"/>
          <w:divBdr>
            <w:top w:val="none" w:sz="0" w:space="0" w:color="auto"/>
            <w:left w:val="none" w:sz="0" w:space="0" w:color="auto"/>
            <w:bottom w:val="none" w:sz="0" w:space="0" w:color="auto"/>
            <w:right w:val="none" w:sz="0" w:space="0" w:color="auto"/>
          </w:divBdr>
        </w:div>
        <w:div w:id="1206600794">
          <w:marLeft w:val="0"/>
          <w:marRight w:val="0"/>
          <w:marTop w:val="0"/>
          <w:marBottom w:val="0"/>
          <w:divBdr>
            <w:top w:val="none" w:sz="0" w:space="0" w:color="auto"/>
            <w:left w:val="none" w:sz="0" w:space="0" w:color="auto"/>
            <w:bottom w:val="none" w:sz="0" w:space="0" w:color="auto"/>
            <w:right w:val="none" w:sz="0" w:space="0" w:color="auto"/>
          </w:divBdr>
        </w:div>
        <w:div w:id="1292326582">
          <w:marLeft w:val="0"/>
          <w:marRight w:val="0"/>
          <w:marTop w:val="0"/>
          <w:marBottom w:val="0"/>
          <w:divBdr>
            <w:top w:val="none" w:sz="0" w:space="0" w:color="auto"/>
            <w:left w:val="none" w:sz="0" w:space="0" w:color="auto"/>
            <w:bottom w:val="none" w:sz="0" w:space="0" w:color="auto"/>
            <w:right w:val="none" w:sz="0" w:space="0" w:color="auto"/>
          </w:divBdr>
        </w:div>
      </w:divsChild>
    </w:div>
    <w:div w:id="736628607">
      <w:bodyDiv w:val="1"/>
      <w:marLeft w:val="0"/>
      <w:marRight w:val="0"/>
      <w:marTop w:val="0"/>
      <w:marBottom w:val="0"/>
      <w:divBdr>
        <w:top w:val="none" w:sz="0" w:space="0" w:color="auto"/>
        <w:left w:val="none" w:sz="0" w:space="0" w:color="auto"/>
        <w:bottom w:val="none" w:sz="0" w:space="0" w:color="auto"/>
        <w:right w:val="none" w:sz="0" w:space="0" w:color="auto"/>
      </w:divBdr>
    </w:div>
    <w:div w:id="739525416">
      <w:bodyDiv w:val="1"/>
      <w:marLeft w:val="0"/>
      <w:marRight w:val="0"/>
      <w:marTop w:val="0"/>
      <w:marBottom w:val="0"/>
      <w:divBdr>
        <w:top w:val="none" w:sz="0" w:space="0" w:color="auto"/>
        <w:left w:val="none" w:sz="0" w:space="0" w:color="auto"/>
        <w:bottom w:val="none" w:sz="0" w:space="0" w:color="auto"/>
        <w:right w:val="none" w:sz="0" w:space="0" w:color="auto"/>
      </w:divBdr>
    </w:div>
    <w:div w:id="772626622">
      <w:bodyDiv w:val="1"/>
      <w:marLeft w:val="0"/>
      <w:marRight w:val="0"/>
      <w:marTop w:val="0"/>
      <w:marBottom w:val="0"/>
      <w:divBdr>
        <w:top w:val="none" w:sz="0" w:space="0" w:color="auto"/>
        <w:left w:val="none" w:sz="0" w:space="0" w:color="auto"/>
        <w:bottom w:val="none" w:sz="0" w:space="0" w:color="auto"/>
        <w:right w:val="none" w:sz="0" w:space="0" w:color="auto"/>
      </w:divBdr>
    </w:div>
    <w:div w:id="774206790">
      <w:bodyDiv w:val="1"/>
      <w:marLeft w:val="0"/>
      <w:marRight w:val="0"/>
      <w:marTop w:val="0"/>
      <w:marBottom w:val="0"/>
      <w:divBdr>
        <w:top w:val="none" w:sz="0" w:space="0" w:color="auto"/>
        <w:left w:val="none" w:sz="0" w:space="0" w:color="auto"/>
        <w:bottom w:val="none" w:sz="0" w:space="0" w:color="auto"/>
        <w:right w:val="none" w:sz="0" w:space="0" w:color="auto"/>
      </w:divBdr>
    </w:div>
    <w:div w:id="805704560">
      <w:bodyDiv w:val="1"/>
      <w:marLeft w:val="0"/>
      <w:marRight w:val="0"/>
      <w:marTop w:val="0"/>
      <w:marBottom w:val="0"/>
      <w:divBdr>
        <w:top w:val="none" w:sz="0" w:space="0" w:color="auto"/>
        <w:left w:val="none" w:sz="0" w:space="0" w:color="auto"/>
        <w:bottom w:val="none" w:sz="0" w:space="0" w:color="auto"/>
        <w:right w:val="none" w:sz="0" w:space="0" w:color="auto"/>
      </w:divBdr>
    </w:div>
    <w:div w:id="826751815">
      <w:bodyDiv w:val="1"/>
      <w:marLeft w:val="0"/>
      <w:marRight w:val="0"/>
      <w:marTop w:val="0"/>
      <w:marBottom w:val="0"/>
      <w:divBdr>
        <w:top w:val="none" w:sz="0" w:space="0" w:color="auto"/>
        <w:left w:val="none" w:sz="0" w:space="0" w:color="auto"/>
        <w:bottom w:val="none" w:sz="0" w:space="0" w:color="auto"/>
        <w:right w:val="none" w:sz="0" w:space="0" w:color="auto"/>
      </w:divBdr>
    </w:div>
    <w:div w:id="898900186">
      <w:bodyDiv w:val="1"/>
      <w:marLeft w:val="0"/>
      <w:marRight w:val="0"/>
      <w:marTop w:val="0"/>
      <w:marBottom w:val="0"/>
      <w:divBdr>
        <w:top w:val="none" w:sz="0" w:space="0" w:color="auto"/>
        <w:left w:val="none" w:sz="0" w:space="0" w:color="auto"/>
        <w:bottom w:val="none" w:sz="0" w:space="0" w:color="auto"/>
        <w:right w:val="none" w:sz="0" w:space="0" w:color="auto"/>
      </w:divBdr>
    </w:div>
    <w:div w:id="939871342">
      <w:bodyDiv w:val="1"/>
      <w:marLeft w:val="0"/>
      <w:marRight w:val="0"/>
      <w:marTop w:val="0"/>
      <w:marBottom w:val="0"/>
      <w:divBdr>
        <w:top w:val="none" w:sz="0" w:space="0" w:color="auto"/>
        <w:left w:val="none" w:sz="0" w:space="0" w:color="auto"/>
        <w:bottom w:val="none" w:sz="0" w:space="0" w:color="auto"/>
        <w:right w:val="none" w:sz="0" w:space="0" w:color="auto"/>
      </w:divBdr>
      <w:divsChild>
        <w:div w:id="2084180120">
          <w:marLeft w:val="0"/>
          <w:marRight w:val="0"/>
          <w:marTop w:val="0"/>
          <w:marBottom w:val="0"/>
          <w:divBdr>
            <w:top w:val="none" w:sz="0" w:space="0" w:color="auto"/>
            <w:left w:val="none" w:sz="0" w:space="0" w:color="auto"/>
            <w:bottom w:val="none" w:sz="0" w:space="0" w:color="auto"/>
            <w:right w:val="none" w:sz="0" w:space="0" w:color="auto"/>
          </w:divBdr>
          <w:divsChild>
            <w:div w:id="16658542">
              <w:marLeft w:val="0"/>
              <w:marRight w:val="0"/>
              <w:marTop w:val="0"/>
              <w:marBottom w:val="0"/>
              <w:divBdr>
                <w:top w:val="single" w:sz="6" w:space="0" w:color="EDEEEE"/>
                <w:left w:val="single" w:sz="6" w:space="0" w:color="EDEEEE"/>
                <w:bottom w:val="single" w:sz="6" w:space="0" w:color="EDEEEE"/>
                <w:right w:val="single" w:sz="6" w:space="0" w:color="EDEEEE"/>
              </w:divBdr>
              <w:divsChild>
                <w:div w:id="62443052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99127636">
          <w:marLeft w:val="0"/>
          <w:marRight w:val="0"/>
          <w:marTop w:val="0"/>
          <w:marBottom w:val="0"/>
          <w:divBdr>
            <w:top w:val="none" w:sz="0" w:space="0" w:color="auto"/>
            <w:left w:val="none" w:sz="0" w:space="0" w:color="auto"/>
            <w:bottom w:val="none" w:sz="0" w:space="0" w:color="auto"/>
            <w:right w:val="none" w:sz="0" w:space="0" w:color="auto"/>
          </w:divBdr>
        </w:div>
      </w:divsChild>
    </w:div>
    <w:div w:id="940718799">
      <w:bodyDiv w:val="1"/>
      <w:marLeft w:val="0"/>
      <w:marRight w:val="0"/>
      <w:marTop w:val="0"/>
      <w:marBottom w:val="0"/>
      <w:divBdr>
        <w:top w:val="none" w:sz="0" w:space="0" w:color="auto"/>
        <w:left w:val="none" w:sz="0" w:space="0" w:color="auto"/>
        <w:bottom w:val="none" w:sz="0" w:space="0" w:color="auto"/>
        <w:right w:val="none" w:sz="0" w:space="0" w:color="auto"/>
      </w:divBdr>
    </w:div>
    <w:div w:id="974412624">
      <w:bodyDiv w:val="1"/>
      <w:marLeft w:val="0"/>
      <w:marRight w:val="0"/>
      <w:marTop w:val="0"/>
      <w:marBottom w:val="0"/>
      <w:divBdr>
        <w:top w:val="none" w:sz="0" w:space="0" w:color="auto"/>
        <w:left w:val="none" w:sz="0" w:space="0" w:color="auto"/>
        <w:bottom w:val="none" w:sz="0" w:space="0" w:color="auto"/>
        <w:right w:val="none" w:sz="0" w:space="0" w:color="auto"/>
      </w:divBdr>
      <w:divsChild>
        <w:div w:id="440227037">
          <w:marLeft w:val="0"/>
          <w:marRight w:val="0"/>
          <w:marTop w:val="0"/>
          <w:marBottom w:val="0"/>
          <w:divBdr>
            <w:top w:val="none" w:sz="0" w:space="0" w:color="auto"/>
            <w:left w:val="none" w:sz="0" w:space="0" w:color="auto"/>
            <w:bottom w:val="none" w:sz="0" w:space="0" w:color="auto"/>
            <w:right w:val="none" w:sz="0" w:space="0" w:color="auto"/>
          </w:divBdr>
          <w:divsChild>
            <w:div w:id="1676806142">
              <w:marLeft w:val="0"/>
              <w:marRight w:val="0"/>
              <w:marTop w:val="0"/>
              <w:marBottom w:val="0"/>
              <w:divBdr>
                <w:top w:val="none" w:sz="0" w:space="0" w:color="auto"/>
                <w:left w:val="none" w:sz="0" w:space="0" w:color="auto"/>
                <w:bottom w:val="none" w:sz="0" w:space="0" w:color="auto"/>
                <w:right w:val="none" w:sz="0" w:space="0" w:color="auto"/>
              </w:divBdr>
              <w:divsChild>
                <w:div w:id="9298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7634">
      <w:bodyDiv w:val="1"/>
      <w:marLeft w:val="0"/>
      <w:marRight w:val="0"/>
      <w:marTop w:val="0"/>
      <w:marBottom w:val="0"/>
      <w:divBdr>
        <w:top w:val="none" w:sz="0" w:space="0" w:color="auto"/>
        <w:left w:val="none" w:sz="0" w:space="0" w:color="auto"/>
        <w:bottom w:val="none" w:sz="0" w:space="0" w:color="auto"/>
        <w:right w:val="none" w:sz="0" w:space="0" w:color="auto"/>
      </w:divBdr>
      <w:divsChild>
        <w:div w:id="1161120879">
          <w:marLeft w:val="0"/>
          <w:marRight w:val="0"/>
          <w:marTop w:val="0"/>
          <w:marBottom w:val="0"/>
          <w:divBdr>
            <w:top w:val="none" w:sz="0" w:space="0" w:color="auto"/>
            <w:left w:val="none" w:sz="0" w:space="0" w:color="auto"/>
            <w:bottom w:val="none" w:sz="0" w:space="0" w:color="auto"/>
            <w:right w:val="none" w:sz="0" w:space="0" w:color="auto"/>
          </w:divBdr>
          <w:divsChild>
            <w:div w:id="2016417478">
              <w:marLeft w:val="0"/>
              <w:marRight w:val="0"/>
              <w:marTop w:val="0"/>
              <w:marBottom w:val="0"/>
              <w:divBdr>
                <w:top w:val="none" w:sz="0" w:space="0" w:color="auto"/>
                <w:left w:val="none" w:sz="0" w:space="0" w:color="auto"/>
                <w:bottom w:val="none" w:sz="0" w:space="0" w:color="auto"/>
                <w:right w:val="none" w:sz="0" w:space="0" w:color="auto"/>
              </w:divBdr>
            </w:div>
          </w:divsChild>
        </w:div>
        <w:div w:id="1497450970">
          <w:marLeft w:val="0"/>
          <w:marRight w:val="0"/>
          <w:marTop w:val="0"/>
          <w:marBottom w:val="0"/>
          <w:divBdr>
            <w:top w:val="none" w:sz="0" w:space="0" w:color="auto"/>
            <w:left w:val="none" w:sz="0" w:space="0" w:color="auto"/>
            <w:bottom w:val="none" w:sz="0" w:space="0" w:color="auto"/>
            <w:right w:val="none" w:sz="0" w:space="0" w:color="auto"/>
          </w:divBdr>
        </w:div>
        <w:div w:id="1085766033">
          <w:marLeft w:val="0"/>
          <w:marRight w:val="0"/>
          <w:marTop w:val="0"/>
          <w:marBottom w:val="0"/>
          <w:divBdr>
            <w:top w:val="none" w:sz="0" w:space="0" w:color="auto"/>
            <w:left w:val="none" w:sz="0" w:space="0" w:color="auto"/>
            <w:bottom w:val="none" w:sz="0" w:space="0" w:color="auto"/>
            <w:right w:val="none" w:sz="0" w:space="0" w:color="auto"/>
          </w:divBdr>
        </w:div>
        <w:div w:id="1427464174">
          <w:marLeft w:val="0"/>
          <w:marRight w:val="0"/>
          <w:marTop w:val="0"/>
          <w:marBottom w:val="0"/>
          <w:divBdr>
            <w:top w:val="none" w:sz="0" w:space="0" w:color="auto"/>
            <w:left w:val="none" w:sz="0" w:space="0" w:color="auto"/>
            <w:bottom w:val="none" w:sz="0" w:space="0" w:color="auto"/>
            <w:right w:val="none" w:sz="0" w:space="0" w:color="auto"/>
          </w:divBdr>
        </w:div>
        <w:div w:id="34039782">
          <w:marLeft w:val="0"/>
          <w:marRight w:val="0"/>
          <w:marTop w:val="0"/>
          <w:marBottom w:val="0"/>
          <w:divBdr>
            <w:top w:val="none" w:sz="0" w:space="0" w:color="auto"/>
            <w:left w:val="none" w:sz="0" w:space="0" w:color="auto"/>
            <w:bottom w:val="none" w:sz="0" w:space="0" w:color="auto"/>
            <w:right w:val="none" w:sz="0" w:space="0" w:color="auto"/>
          </w:divBdr>
        </w:div>
        <w:div w:id="2067220934">
          <w:marLeft w:val="0"/>
          <w:marRight w:val="0"/>
          <w:marTop w:val="0"/>
          <w:marBottom w:val="0"/>
          <w:divBdr>
            <w:top w:val="none" w:sz="0" w:space="0" w:color="auto"/>
            <w:left w:val="none" w:sz="0" w:space="0" w:color="auto"/>
            <w:bottom w:val="none" w:sz="0" w:space="0" w:color="auto"/>
            <w:right w:val="none" w:sz="0" w:space="0" w:color="auto"/>
          </w:divBdr>
        </w:div>
        <w:div w:id="1550803660">
          <w:marLeft w:val="0"/>
          <w:marRight w:val="0"/>
          <w:marTop w:val="0"/>
          <w:marBottom w:val="0"/>
          <w:divBdr>
            <w:top w:val="none" w:sz="0" w:space="0" w:color="auto"/>
            <w:left w:val="none" w:sz="0" w:space="0" w:color="auto"/>
            <w:bottom w:val="none" w:sz="0" w:space="0" w:color="auto"/>
            <w:right w:val="none" w:sz="0" w:space="0" w:color="auto"/>
          </w:divBdr>
        </w:div>
        <w:div w:id="1282105676">
          <w:marLeft w:val="0"/>
          <w:marRight w:val="0"/>
          <w:marTop w:val="0"/>
          <w:marBottom w:val="0"/>
          <w:divBdr>
            <w:top w:val="none" w:sz="0" w:space="0" w:color="auto"/>
            <w:left w:val="none" w:sz="0" w:space="0" w:color="auto"/>
            <w:bottom w:val="none" w:sz="0" w:space="0" w:color="auto"/>
            <w:right w:val="none" w:sz="0" w:space="0" w:color="auto"/>
          </w:divBdr>
        </w:div>
        <w:div w:id="1433086055">
          <w:marLeft w:val="0"/>
          <w:marRight w:val="0"/>
          <w:marTop w:val="0"/>
          <w:marBottom w:val="0"/>
          <w:divBdr>
            <w:top w:val="none" w:sz="0" w:space="0" w:color="auto"/>
            <w:left w:val="none" w:sz="0" w:space="0" w:color="auto"/>
            <w:bottom w:val="none" w:sz="0" w:space="0" w:color="auto"/>
            <w:right w:val="none" w:sz="0" w:space="0" w:color="auto"/>
          </w:divBdr>
        </w:div>
        <w:div w:id="505099052">
          <w:marLeft w:val="0"/>
          <w:marRight w:val="0"/>
          <w:marTop w:val="0"/>
          <w:marBottom w:val="0"/>
          <w:divBdr>
            <w:top w:val="none" w:sz="0" w:space="0" w:color="auto"/>
            <w:left w:val="none" w:sz="0" w:space="0" w:color="auto"/>
            <w:bottom w:val="none" w:sz="0" w:space="0" w:color="auto"/>
            <w:right w:val="none" w:sz="0" w:space="0" w:color="auto"/>
          </w:divBdr>
        </w:div>
        <w:div w:id="1230461213">
          <w:marLeft w:val="0"/>
          <w:marRight w:val="0"/>
          <w:marTop w:val="0"/>
          <w:marBottom w:val="0"/>
          <w:divBdr>
            <w:top w:val="none" w:sz="0" w:space="0" w:color="auto"/>
            <w:left w:val="none" w:sz="0" w:space="0" w:color="auto"/>
            <w:bottom w:val="none" w:sz="0" w:space="0" w:color="auto"/>
            <w:right w:val="none" w:sz="0" w:space="0" w:color="auto"/>
          </w:divBdr>
        </w:div>
        <w:div w:id="1235819669">
          <w:marLeft w:val="0"/>
          <w:marRight w:val="0"/>
          <w:marTop w:val="0"/>
          <w:marBottom w:val="0"/>
          <w:divBdr>
            <w:top w:val="none" w:sz="0" w:space="0" w:color="auto"/>
            <w:left w:val="none" w:sz="0" w:space="0" w:color="auto"/>
            <w:bottom w:val="none" w:sz="0" w:space="0" w:color="auto"/>
            <w:right w:val="none" w:sz="0" w:space="0" w:color="auto"/>
          </w:divBdr>
        </w:div>
        <w:div w:id="368070825">
          <w:marLeft w:val="0"/>
          <w:marRight w:val="0"/>
          <w:marTop w:val="0"/>
          <w:marBottom w:val="0"/>
          <w:divBdr>
            <w:top w:val="none" w:sz="0" w:space="0" w:color="auto"/>
            <w:left w:val="none" w:sz="0" w:space="0" w:color="auto"/>
            <w:bottom w:val="none" w:sz="0" w:space="0" w:color="auto"/>
            <w:right w:val="none" w:sz="0" w:space="0" w:color="auto"/>
          </w:divBdr>
        </w:div>
        <w:div w:id="22096712">
          <w:marLeft w:val="0"/>
          <w:marRight w:val="0"/>
          <w:marTop w:val="0"/>
          <w:marBottom w:val="0"/>
          <w:divBdr>
            <w:top w:val="none" w:sz="0" w:space="0" w:color="auto"/>
            <w:left w:val="none" w:sz="0" w:space="0" w:color="auto"/>
            <w:bottom w:val="none" w:sz="0" w:space="0" w:color="auto"/>
            <w:right w:val="none" w:sz="0" w:space="0" w:color="auto"/>
          </w:divBdr>
        </w:div>
        <w:div w:id="1925341247">
          <w:marLeft w:val="0"/>
          <w:marRight w:val="0"/>
          <w:marTop w:val="0"/>
          <w:marBottom w:val="0"/>
          <w:divBdr>
            <w:top w:val="none" w:sz="0" w:space="0" w:color="auto"/>
            <w:left w:val="none" w:sz="0" w:space="0" w:color="auto"/>
            <w:bottom w:val="none" w:sz="0" w:space="0" w:color="auto"/>
            <w:right w:val="none" w:sz="0" w:space="0" w:color="auto"/>
          </w:divBdr>
        </w:div>
        <w:div w:id="781189725">
          <w:marLeft w:val="0"/>
          <w:marRight w:val="0"/>
          <w:marTop w:val="0"/>
          <w:marBottom w:val="0"/>
          <w:divBdr>
            <w:top w:val="none" w:sz="0" w:space="0" w:color="auto"/>
            <w:left w:val="none" w:sz="0" w:space="0" w:color="auto"/>
            <w:bottom w:val="none" w:sz="0" w:space="0" w:color="auto"/>
            <w:right w:val="none" w:sz="0" w:space="0" w:color="auto"/>
          </w:divBdr>
          <w:divsChild>
            <w:div w:id="2072849720">
              <w:marLeft w:val="0"/>
              <w:marRight w:val="0"/>
              <w:marTop w:val="0"/>
              <w:marBottom w:val="0"/>
              <w:divBdr>
                <w:top w:val="none" w:sz="0" w:space="0" w:color="auto"/>
                <w:left w:val="none" w:sz="0" w:space="0" w:color="auto"/>
                <w:bottom w:val="none" w:sz="0" w:space="0" w:color="auto"/>
                <w:right w:val="none" w:sz="0" w:space="0" w:color="auto"/>
              </w:divBdr>
            </w:div>
            <w:div w:id="1542592309">
              <w:marLeft w:val="0"/>
              <w:marRight w:val="0"/>
              <w:marTop w:val="0"/>
              <w:marBottom w:val="0"/>
              <w:divBdr>
                <w:top w:val="none" w:sz="0" w:space="0" w:color="auto"/>
                <w:left w:val="none" w:sz="0" w:space="0" w:color="auto"/>
                <w:bottom w:val="none" w:sz="0" w:space="0" w:color="auto"/>
                <w:right w:val="none" w:sz="0" w:space="0" w:color="auto"/>
              </w:divBdr>
            </w:div>
            <w:div w:id="16221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2563">
      <w:bodyDiv w:val="1"/>
      <w:marLeft w:val="0"/>
      <w:marRight w:val="0"/>
      <w:marTop w:val="0"/>
      <w:marBottom w:val="0"/>
      <w:divBdr>
        <w:top w:val="none" w:sz="0" w:space="0" w:color="auto"/>
        <w:left w:val="none" w:sz="0" w:space="0" w:color="auto"/>
        <w:bottom w:val="none" w:sz="0" w:space="0" w:color="auto"/>
        <w:right w:val="none" w:sz="0" w:space="0" w:color="auto"/>
      </w:divBdr>
    </w:div>
    <w:div w:id="1066680858">
      <w:bodyDiv w:val="1"/>
      <w:marLeft w:val="0"/>
      <w:marRight w:val="0"/>
      <w:marTop w:val="0"/>
      <w:marBottom w:val="0"/>
      <w:divBdr>
        <w:top w:val="none" w:sz="0" w:space="0" w:color="auto"/>
        <w:left w:val="none" w:sz="0" w:space="0" w:color="auto"/>
        <w:bottom w:val="none" w:sz="0" w:space="0" w:color="auto"/>
        <w:right w:val="none" w:sz="0" w:space="0" w:color="auto"/>
      </w:divBdr>
    </w:div>
    <w:div w:id="1100297858">
      <w:bodyDiv w:val="1"/>
      <w:marLeft w:val="0"/>
      <w:marRight w:val="0"/>
      <w:marTop w:val="0"/>
      <w:marBottom w:val="0"/>
      <w:divBdr>
        <w:top w:val="none" w:sz="0" w:space="0" w:color="auto"/>
        <w:left w:val="none" w:sz="0" w:space="0" w:color="auto"/>
        <w:bottom w:val="none" w:sz="0" w:space="0" w:color="auto"/>
        <w:right w:val="none" w:sz="0" w:space="0" w:color="auto"/>
      </w:divBdr>
    </w:div>
    <w:div w:id="1121991996">
      <w:bodyDiv w:val="1"/>
      <w:marLeft w:val="0"/>
      <w:marRight w:val="0"/>
      <w:marTop w:val="0"/>
      <w:marBottom w:val="0"/>
      <w:divBdr>
        <w:top w:val="none" w:sz="0" w:space="0" w:color="auto"/>
        <w:left w:val="none" w:sz="0" w:space="0" w:color="auto"/>
        <w:bottom w:val="none" w:sz="0" w:space="0" w:color="auto"/>
        <w:right w:val="none" w:sz="0" w:space="0" w:color="auto"/>
      </w:divBdr>
    </w:div>
    <w:div w:id="1123229286">
      <w:bodyDiv w:val="1"/>
      <w:marLeft w:val="0"/>
      <w:marRight w:val="0"/>
      <w:marTop w:val="0"/>
      <w:marBottom w:val="0"/>
      <w:divBdr>
        <w:top w:val="none" w:sz="0" w:space="0" w:color="auto"/>
        <w:left w:val="none" w:sz="0" w:space="0" w:color="auto"/>
        <w:bottom w:val="none" w:sz="0" w:space="0" w:color="auto"/>
        <w:right w:val="none" w:sz="0" w:space="0" w:color="auto"/>
      </w:divBdr>
    </w:div>
    <w:div w:id="1159539699">
      <w:bodyDiv w:val="1"/>
      <w:marLeft w:val="0"/>
      <w:marRight w:val="0"/>
      <w:marTop w:val="0"/>
      <w:marBottom w:val="0"/>
      <w:divBdr>
        <w:top w:val="none" w:sz="0" w:space="0" w:color="auto"/>
        <w:left w:val="none" w:sz="0" w:space="0" w:color="auto"/>
        <w:bottom w:val="none" w:sz="0" w:space="0" w:color="auto"/>
        <w:right w:val="none" w:sz="0" w:space="0" w:color="auto"/>
      </w:divBdr>
      <w:divsChild>
        <w:div w:id="1314413566">
          <w:marLeft w:val="0"/>
          <w:marRight w:val="0"/>
          <w:marTop w:val="0"/>
          <w:marBottom w:val="0"/>
          <w:divBdr>
            <w:top w:val="none" w:sz="0" w:space="0" w:color="auto"/>
            <w:left w:val="none" w:sz="0" w:space="0" w:color="auto"/>
            <w:bottom w:val="none" w:sz="0" w:space="0" w:color="auto"/>
            <w:right w:val="none" w:sz="0" w:space="0" w:color="auto"/>
          </w:divBdr>
          <w:divsChild>
            <w:div w:id="787578637">
              <w:marLeft w:val="0"/>
              <w:marRight w:val="0"/>
              <w:marTop w:val="0"/>
              <w:marBottom w:val="0"/>
              <w:divBdr>
                <w:top w:val="none" w:sz="0" w:space="0" w:color="auto"/>
                <w:left w:val="none" w:sz="0" w:space="0" w:color="auto"/>
                <w:bottom w:val="none" w:sz="0" w:space="0" w:color="auto"/>
                <w:right w:val="none" w:sz="0" w:space="0" w:color="auto"/>
              </w:divBdr>
            </w:div>
            <w:div w:id="1227687730">
              <w:marLeft w:val="0"/>
              <w:marRight w:val="0"/>
              <w:marTop w:val="0"/>
              <w:marBottom w:val="0"/>
              <w:divBdr>
                <w:top w:val="none" w:sz="0" w:space="0" w:color="auto"/>
                <w:left w:val="none" w:sz="0" w:space="0" w:color="auto"/>
                <w:bottom w:val="none" w:sz="0" w:space="0" w:color="auto"/>
                <w:right w:val="none" w:sz="0" w:space="0" w:color="auto"/>
              </w:divBdr>
            </w:div>
            <w:div w:id="517238459">
              <w:marLeft w:val="0"/>
              <w:marRight w:val="0"/>
              <w:marTop w:val="0"/>
              <w:marBottom w:val="0"/>
              <w:divBdr>
                <w:top w:val="none" w:sz="0" w:space="0" w:color="auto"/>
                <w:left w:val="none" w:sz="0" w:space="0" w:color="auto"/>
                <w:bottom w:val="none" w:sz="0" w:space="0" w:color="auto"/>
                <w:right w:val="none" w:sz="0" w:space="0" w:color="auto"/>
              </w:divBdr>
            </w:div>
            <w:div w:id="421537790">
              <w:marLeft w:val="0"/>
              <w:marRight w:val="0"/>
              <w:marTop w:val="0"/>
              <w:marBottom w:val="0"/>
              <w:divBdr>
                <w:top w:val="none" w:sz="0" w:space="0" w:color="auto"/>
                <w:left w:val="none" w:sz="0" w:space="0" w:color="auto"/>
                <w:bottom w:val="none" w:sz="0" w:space="0" w:color="auto"/>
                <w:right w:val="none" w:sz="0" w:space="0" w:color="auto"/>
              </w:divBdr>
            </w:div>
            <w:div w:id="1222131789">
              <w:marLeft w:val="0"/>
              <w:marRight w:val="0"/>
              <w:marTop w:val="0"/>
              <w:marBottom w:val="0"/>
              <w:divBdr>
                <w:top w:val="none" w:sz="0" w:space="0" w:color="auto"/>
                <w:left w:val="none" w:sz="0" w:space="0" w:color="auto"/>
                <w:bottom w:val="none" w:sz="0" w:space="0" w:color="auto"/>
                <w:right w:val="none" w:sz="0" w:space="0" w:color="auto"/>
              </w:divBdr>
            </w:div>
            <w:div w:id="1864006758">
              <w:marLeft w:val="0"/>
              <w:marRight w:val="0"/>
              <w:marTop w:val="0"/>
              <w:marBottom w:val="0"/>
              <w:divBdr>
                <w:top w:val="none" w:sz="0" w:space="0" w:color="auto"/>
                <w:left w:val="none" w:sz="0" w:space="0" w:color="auto"/>
                <w:bottom w:val="none" w:sz="0" w:space="0" w:color="auto"/>
                <w:right w:val="none" w:sz="0" w:space="0" w:color="auto"/>
              </w:divBdr>
            </w:div>
            <w:div w:id="1932079187">
              <w:marLeft w:val="0"/>
              <w:marRight w:val="0"/>
              <w:marTop w:val="0"/>
              <w:marBottom w:val="0"/>
              <w:divBdr>
                <w:top w:val="none" w:sz="0" w:space="0" w:color="auto"/>
                <w:left w:val="none" w:sz="0" w:space="0" w:color="auto"/>
                <w:bottom w:val="none" w:sz="0" w:space="0" w:color="auto"/>
                <w:right w:val="none" w:sz="0" w:space="0" w:color="auto"/>
              </w:divBdr>
            </w:div>
            <w:div w:id="2081829020">
              <w:marLeft w:val="0"/>
              <w:marRight w:val="0"/>
              <w:marTop w:val="0"/>
              <w:marBottom w:val="0"/>
              <w:divBdr>
                <w:top w:val="none" w:sz="0" w:space="0" w:color="auto"/>
                <w:left w:val="none" w:sz="0" w:space="0" w:color="auto"/>
                <w:bottom w:val="none" w:sz="0" w:space="0" w:color="auto"/>
                <w:right w:val="none" w:sz="0" w:space="0" w:color="auto"/>
              </w:divBdr>
            </w:div>
            <w:div w:id="618881100">
              <w:marLeft w:val="0"/>
              <w:marRight w:val="0"/>
              <w:marTop w:val="0"/>
              <w:marBottom w:val="0"/>
              <w:divBdr>
                <w:top w:val="none" w:sz="0" w:space="0" w:color="auto"/>
                <w:left w:val="none" w:sz="0" w:space="0" w:color="auto"/>
                <w:bottom w:val="none" w:sz="0" w:space="0" w:color="auto"/>
                <w:right w:val="none" w:sz="0" w:space="0" w:color="auto"/>
              </w:divBdr>
              <w:divsChild>
                <w:div w:id="1047224891">
                  <w:marLeft w:val="0"/>
                  <w:marRight w:val="0"/>
                  <w:marTop w:val="0"/>
                  <w:marBottom w:val="0"/>
                  <w:divBdr>
                    <w:top w:val="none" w:sz="0" w:space="0" w:color="auto"/>
                    <w:left w:val="none" w:sz="0" w:space="0" w:color="auto"/>
                    <w:bottom w:val="none" w:sz="0" w:space="0" w:color="auto"/>
                    <w:right w:val="none" w:sz="0" w:space="0" w:color="auto"/>
                  </w:divBdr>
                  <w:divsChild>
                    <w:div w:id="16579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588">
              <w:marLeft w:val="0"/>
              <w:marRight w:val="0"/>
              <w:marTop w:val="0"/>
              <w:marBottom w:val="0"/>
              <w:divBdr>
                <w:top w:val="none" w:sz="0" w:space="0" w:color="auto"/>
                <w:left w:val="none" w:sz="0" w:space="0" w:color="auto"/>
                <w:bottom w:val="none" w:sz="0" w:space="0" w:color="auto"/>
                <w:right w:val="none" w:sz="0" w:space="0" w:color="auto"/>
              </w:divBdr>
            </w:div>
            <w:div w:id="1673600331">
              <w:marLeft w:val="0"/>
              <w:marRight w:val="0"/>
              <w:marTop w:val="0"/>
              <w:marBottom w:val="0"/>
              <w:divBdr>
                <w:top w:val="none" w:sz="0" w:space="0" w:color="auto"/>
                <w:left w:val="none" w:sz="0" w:space="0" w:color="auto"/>
                <w:bottom w:val="none" w:sz="0" w:space="0" w:color="auto"/>
                <w:right w:val="none" w:sz="0" w:space="0" w:color="auto"/>
              </w:divBdr>
            </w:div>
            <w:div w:id="1265071422">
              <w:marLeft w:val="0"/>
              <w:marRight w:val="0"/>
              <w:marTop w:val="0"/>
              <w:marBottom w:val="0"/>
              <w:divBdr>
                <w:top w:val="none" w:sz="0" w:space="0" w:color="auto"/>
                <w:left w:val="none" w:sz="0" w:space="0" w:color="auto"/>
                <w:bottom w:val="none" w:sz="0" w:space="0" w:color="auto"/>
                <w:right w:val="none" w:sz="0" w:space="0" w:color="auto"/>
              </w:divBdr>
            </w:div>
            <w:div w:id="2024740018">
              <w:marLeft w:val="0"/>
              <w:marRight w:val="0"/>
              <w:marTop w:val="0"/>
              <w:marBottom w:val="0"/>
              <w:divBdr>
                <w:top w:val="none" w:sz="0" w:space="0" w:color="auto"/>
                <w:left w:val="none" w:sz="0" w:space="0" w:color="auto"/>
                <w:bottom w:val="none" w:sz="0" w:space="0" w:color="auto"/>
                <w:right w:val="none" w:sz="0" w:space="0" w:color="auto"/>
              </w:divBdr>
            </w:div>
            <w:div w:id="2003391990">
              <w:marLeft w:val="0"/>
              <w:marRight w:val="0"/>
              <w:marTop w:val="0"/>
              <w:marBottom w:val="0"/>
              <w:divBdr>
                <w:top w:val="none" w:sz="0" w:space="0" w:color="auto"/>
                <w:left w:val="none" w:sz="0" w:space="0" w:color="auto"/>
                <w:bottom w:val="none" w:sz="0" w:space="0" w:color="auto"/>
                <w:right w:val="none" w:sz="0" w:space="0" w:color="auto"/>
              </w:divBdr>
            </w:div>
            <w:div w:id="1685280746">
              <w:marLeft w:val="0"/>
              <w:marRight w:val="0"/>
              <w:marTop w:val="0"/>
              <w:marBottom w:val="0"/>
              <w:divBdr>
                <w:top w:val="none" w:sz="0" w:space="0" w:color="auto"/>
                <w:left w:val="none" w:sz="0" w:space="0" w:color="auto"/>
                <w:bottom w:val="none" w:sz="0" w:space="0" w:color="auto"/>
                <w:right w:val="none" w:sz="0" w:space="0" w:color="auto"/>
              </w:divBdr>
            </w:div>
            <w:div w:id="1110851722">
              <w:marLeft w:val="0"/>
              <w:marRight w:val="0"/>
              <w:marTop w:val="0"/>
              <w:marBottom w:val="0"/>
              <w:divBdr>
                <w:top w:val="none" w:sz="0" w:space="0" w:color="auto"/>
                <w:left w:val="none" w:sz="0" w:space="0" w:color="auto"/>
                <w:bottom w:val="none" w:sz="0" w:space="0" w:color="auto"/>
                <w:right w:val="none" w:sz="0" w:space="0" w:color="auto"/>
              </w:divBdr>
            </w:div>
            <w:div w:id="108399112">
              <w:marLeft w:val="0"/>
              <w:marRight w:val="0"/>
              <w:marTop w:val="0"/>
              <w:marBottom w:val="0"/>
              <w:divBdr>
                <w:top w:val="none" w:sz="0" w:space="0" w:color="auto"/>
                <w:left w:val="none" w:sz="0" w:space="0" w:color="auto"/>
                <w:bottom w:val="none" w:sz="0" w:space="0" w:color="auto"/>
                <w:right w:val="none" w:sz="0" w:space="0" w:color="auto"/>
              </w:divBdr>
            </w:div>
            <w:div w:id="1760324485">
              <w:marLeft w:val="0"/>
              <w:marRight w:val="0"/>
              <w:marTop w:val="0"/>
              <w:marBottom w:val="0"/>
              <w:divBdr>
                <w:top w:val="none" w:sz="0" w:space="0" w:color="auto"/>
                <w:left w:val="none" w:sz="0" w:space="0" w:color="auto"/>
                <w:bottom w:val="none" w:sz="0" w:space="0" w:color="auto"/>
                <w:right w:val="none" w:sz="0" w:space="0" w:color="auto"/>
              </w:divBdr>
            </w:div>
            <w:div w:id="1723753015">
              <w:marLeft w:val="0"/>
              <w:marRight w:val="0"/>
              <w:marTop w:val="0"/>
              <w:marBottom w:val="0"/>
              <w:divBdr>
                <w:top w:val="none" w:sz="0" w:space="0" w:color="auto"/>
                <w:left w:val="none" w:sz="0" w:space="0" w:color="auto"/>
                <w:bottom w:val="none" w:sz="0" w:space="0" w:color="auto"/>
                <w:right w:val="none" w:sz="0" w:space="0" w:color="auto"/>
              </w:divBdr>
            </w:div>
            <w:div w:id="2085253591">
              <w:marLeft w:val="0"/>
              <w:marRight w:val="0"/>
              <w:marTop w:val="0"/>
              <w:marBottom w:val="0"/>
              <w:divBdr>
                <w:top w:val="none" w:sz="0" w:space="0" w:color="auto"/>
                <w:left w:val="none" w:sz="0" w:space="0" w:color="auto"/>
                <w:bottom w:val="none" w:sz="0" w:space="0" w:color="auto"/>
                <w:right w:val="none" w:sz="0" w:space="0" w:color="auto"/>
              </w:divBdr>
            </w:div>
            <w:div w:id="1802117834">
              <w:marLeft w:val="0"/>
              <w:marRight w:val="0"/>
              <w:marTop w:val="0"/>
              <w:marBottom w:val="0"/>
              <w:divBdr>
                <w:top w:val="none" w:sz="0" w:space="0" w:color="auto"/>
                <w:left w:val="none" w:sz="0" w:space="0" w:color="auto"/>
                <w:bottom w:val="none" w:sz="0" w:space="0" w:color="auto"/>
                <w:right w:val="none" w:sz="0" w:space="0" w:color="auto"/>
              </w:divBdr>
            </w:div>
            <w:div w:id="584534556">
              <w:marLeft w:val="0"/>
              <w:marRight w:val="0"/>
              <w:marTop w:val="0"/>
              <w:marBottom w:val="0"/>
              <w:divBdr>
                <w:top w:val="none" w:sz="0" w:space="0" w:color="auto"/>
                <w:left w:val="none" w:sz="0" w:space="0" w:color="auto"/>
                <w:bottom w:val="none" w:sz="0" w:space="0" w:color="auto"/>
                <w:right w:val="none" w:sz="0" w:space="0" w:color="auto"/>
              </w:divBdr>
            </w:div>
            <w:div w:id="1160274225">
              <w:marLeft w:val="0"/>
              <w:marRight w:val="0"/>
              <w:marTop w:val="0"/>
              <w:marBottom w:val="0"/>
              <w:divBdr>
                <w:top w:val="none" w:sz="0" w:space="0" w:color="auto"/>
                <w:left w:val="none" w:sz="0" w:space="0" w:color="auto"/>
                <w:bottom w:val="none" w:sz="0" w:space="0" w:color="auto"/>
                <w:right w:val="none" w:sz="0" w:space="0" w:color="auto"/>
              </w:divBdr>
            </w:div>
            <w:div w:id="1694989976">
              <w:marLeft w:val="0"/>
              <w:marRight w:val="0"/>
              <w:marTop w:val="0"/>
              <w:marBottom w:val="0"/>
              <w:divBdr>
                <w:top w:val="none" w:sz="0" w:space="0" w:color="auto"/>
                <w:left w:val="none" w:sz="0" w:space="0" w:color="auto"/>
                <w:bottom w:val="none" w:sz="0" w:space="0" w:color="auto"/>
                <w:right w:val="none" w:sz="0" w:space="0" w:color="auto"/>
              </w:divBdr>
              <w:divsChild>
                <w:div w:id="602610903">
                  <w:marLeft w:val="0"/>
                  <w:marRight w:val="0"/>
                  <w:marTop w:val="0"/>
                  <w:marBottom w:val="0"/>
                  <w:divBdr>
                    <w:top w:val="none" w:sz="0" w:space="0" w:color="auto"/>
                    <w:left w:val="none" w:sz="0" w:space="0" w:color="auto"/>
                    <w:bottom w:val="none" w:sz="0" w:space="0" w:color="auto"/>
                    <w:right w:val="none" w:sz="0" w:space="0" w:color="auto"/>
                  </w:divBdr>
                  <w:divsChild>
                    <w:div w:id="12482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5902">
              <w:marLeft w:val="0"/>
              <w:marRight w:val="0"/>
              <w:marTop w:val="0"/>
              <w:marBottom w:val="0"/>
              <w:divBdr>
                <w:top w:val="none" w:sz="0" w:space="0" w:color="auto"/>
                <w:left w:val="none" w:sz="0" w:space="0" w:color="auto"/>
                <w:bottom w:val="none" w:sz="0" w:space="0" w:color="auto"/>
                <w:right w:val="none" w:sz="0" w:space="0" w:color="auto"/>
              </w:divBdr>
            </w:div>
            <w:div w:id="87391078">
              <w:marLeft w:val="0"/>
              <w:marRight w:val="0"/>
              <w:marTop w:val="0"/>
              <w:marBottom w:val="0"/>
              <w:divBdr>
                <w:top w:val="none" w:sz="0" w:space="0" w:color="auto"/>
                <w:left w:val="none" w:sz="0" w:space="0" w:color="auto"/>
                <w:bottom w:val="none" w:sz="0" w:space="0" w:color="auto"/>
                <w:right w:val="none" w:sz="0" w:space="0" w:color="auto"/>
              </w:divBdr>
            </w:div>
            <w:div w:id="819267579">
              <w:marLeft w:val="0"/>
              <w:marRight w:val="0"/>
              <w:marTop w:val="0"/>
              <w:marBottom w:val="0"/>
              <w:divBdr>
                <w:top w:val="none" w:sz="0" w:space="0" w:color="auto"/>
                <w:left w:val="none" w:sz="0" w:space="0" w:color="auto"/>
                <w:bottom w:val="none" w:sz="0" w:space="0" w:color="auto"/>
                <w:right w:val="none" w:sz="0" w:space="0" w:color="auto"/>
              </w:divBdr>
            </w:div>
            <w:div w:id="1046833038">
              <w:marLeft w:val="0"/>
              <w:marRight w:val="0"/>
              <w:marTop w:val="0"/>
              <w:marBottom w:val="0"/>
              <w:divBdr>
                <w:top w:val="none" w:sz="0" w:space="0" w:color="auto"/>
                <w:left w:val="none" w:sz="0" w:space="0" w:color="auto"/>
                <w:bottom w:val="none" w:sz="0" w:space="0" w:color="auto"/>
                <w:right w:val="none" w:sz="0" w:space="0" w:color="auto"/>
              </w:divBdr>
            </w:div>
            <w:div w:id="1389261342">
              <w:marLeft w:val="0"/>
              <w:marRight w:val="0"/>
              <w:marTop w:val="0"/>
              <w:marBottom w:val="0"/>
              <w:divBdr>
                <w:top w:val="none" w:sz="0" w:space="0" w:color="auto"/>
                <w:left w:val="none" w:sz="0" w:space="0" w:color="auto"/>
                <w:bottom w:val="none" w:sz="0" w:space="0" w:color="auto"/>
                <w:right w:val="none" w:sz="0" w:space="0" w:color="auto"/>
              </w:divBdr>
            </w:div>
            <w:div w:id="334067176">
              <w:marLeft w:val="0"/>
              <w:marRight w:val="0"/>
              <w:marTop w:val="0"/>
              <w:marBottom w:val="0"/>
              <w:divBdr>
                <w:top w:val="none" w:sz="0" w:space="0" w:color="auto"/>
                <w:left w:val="none" w:sz="0" w:space="0" w:color="auto"/>
                <w:bottom w:val="none" w:sz="0" w:space="0" w:color="auto"/>
                <w:right w:val="none" w:sz="0" w:space="0" w:color="auto"/>
              </w:divBdr>
            </w:div>
            <w:div w:id="52505039">
              <w:marLeft w:val="0"/>
              <w:marRight w:val="0"/>
              <w:marTop w:val="0"/>
              <w:marBottom w:val="0"/>
              <w:divBdr>
                <w:top w:val="none" w:sz="0" w:space="0" w:color="auto"/>
                <w:left w:val="none" w:sz="0" w:space="0" w:color="auto"/>
                <w:bottom w:val="none" w:sz="0" w:space="0" w:color="auto"/>
                <w:right w:val="none" w:sz="0" w:space="0" w:color="auto"/>
              </w:divBdr>
            </w:div>
            <w:div w:id="2114931783">
              <w:marLeft w:val="0"/>
              <w:marRight w:val="0"/>
              <w:marTop w:val="0"/>
              <w:marBottom w:val="0"/>
              <w:divBdr>
                <w:top w:val="none" w:sz="0" w:space="0" w:color="auto"/>
                <w:left w:val="none" w:sz="0" w:space="0" w:color="auto"/>
                <w:bottom w:val="none" w:sz="0" w:space="0" w:color="auto"/>
                <w:right w:val="none" w:sz="0" w:space="0" w:color="auto"/>
              </w:divBdr>
            </w:div>
            <w:div w:id="1791437433">
              <w:marLeft w:val="0"/>
              <w:marRight w:val="0"/>
              <w:marTop w:val="0"/>
              <w:marBottom w:val="0"/>
              <w:divBdr>
                <w:top w:val="none" w:sz="0" w:space="0" w:color="auto"/>
                <w:left w:val="none" w:sz="0" w:space="0" w:color="auto"/>
                <w:bottom w:val="none" w:sz="0" w:space="0" w:color="auto"/>
                <w:right w:val="none" w:sz="0" w:space="0" w:color="auto"/>
              </w:divBdr>
            </w:div>
            <w:div w:id="1884753529">
              <w:marLeft w:val="0"/>
              <w:marRight w:val="0"/>
              <w:marTop w:val="0"/>
              <w:marBottom w:val="0"/>
              <w:divBdr>
                <w:top w:val="none" w:sz="0" w:space="0" w:color="auto"/>
                <w:left w:val="none" w:sz="0" w:space="0" w:color="auto"/>
                <w:bottom w:val="none" w:sz="0" w:space="0" w:color="auto"/>
                <w:right w:val="none" w:sz="0" w:space="0" w:color="auto"/>
              </w:divBdr>
            </w:div>
            <w:div w:id="1150709053">
              <w:marLeft w:val="0"/>
              <w:marRight w:val="0"/>
              <w:marTop w:val="0"/>
              <w:marBottom w:val="0"/>
              <w:divBdr>
                <w:top w:val="none" w:sz="0" w:space="0" w:color="auto"/>
                <w:left w:val="none" w:sz="0" w:space="0" w:color="auto"/>
                <w:bottom w:val="none" w:sz="0" w:space="0" w:color="auto"/>
                <w:right w:val="none" w:sz="0" w:space="0" w:color="auto"/>
              </w:divBdr>
            </w:div>
            <w:div w:id="1725447817">
              <w:marLeft w:val="0"/>
              <w:marRight w:val="0"/>
              <w:marTop w:val="0"/>
              <w:marBottom w:val="0"/>
              <w:divBdr>
                <w:top w:val="none" w:sz="0" w:space="0" w:color="auto"/>
                <w:left w:val="none" w:sz="0" w:space="0" w:color="auto"/>
                <w:bottom w:val="none" w:sz="0" w:space="0" w:color="auto"/>
                <w:right w:val="none" w:sz="0" w:space="0" w:color="auto"/>
              </w:divBdr>
            </w:div>
            <w:div w:id="883954972">
              <w:marLeft w:val="0"/>
              <w:marRight w:val="0"/>
              <w:marTop w:val="0"/>
              <w:marBottom w:val="0"/>
              <w:divBdr>
                <w:top w:val="none" w:sz="0" w:space="0" w:color="auto"/>
                <w:left w:val="none" w:sz="0" w:space="0" w:color="auto"/>
                <w:bottom w:val="none" w:sz="0" w:space="0" w:color="auto"/>
                <w:right w:val="none" w:sz="0" w:space="0" w:color="auto"/>
              </w:divBdr>
            </w:div>
            <w:div w:id="1514027021">
              <w:marLeft w:val="0"/>
              <w:marRight w:val="0"/>
              <w:marTop w:val="0"/>
              <w:marBottom w:val="0"/>
              <w:divBdr>
                <w:top w:val="none" w:sz="0" w:space="0" w:color="auto"/>
                <w:left w:val="none" w:sz="0" w:space="0" w:color="auto"/>
                <w:bottom w:val="none" w:sz="0" w:space="0" w:color="auto"/>
                <w:right w:val="none" w:sz="0" w:space="0" w:color="auto"/>
              </w:divBdr>
            </w:div>
            <w:div w:id="845706211">
              <w:marLeft w:val="0"/>
              <w:marRight w:val="0"/>
              <w:marTop w:val="0"/>
              <w:marBottom w:val="0"/>
              <w:divBdr>
                <w:top w:val="none" w:sz="0" w:space="0" w:color="auto"/>
                <w:left w:val="none" w:sz="0" w:space="0" w:color="auto"/>
                <w:bottom w:val="none" w:sz="0" w:space="0" w:color="auto"/>
                <w:right w:val="none" w:sz="0" w:space="0" w:color="auto"/>
              </w:divBdr>
              <w:divsChild>
                <w:div w:id="323048045">
                  <w:marLeft w:val="0"/>
                  <w:marRight w:val="0"/>
                  <w:marTop w:val="0"/>
                  <w:marBottom w:val="0"/>
                  <w:divBdr>
                    <w:top w:val="none" w:sz="0" w:space="0" w:color="auto"/>
                    <w:left w:val="none" w:sz="0" w:space="0" w:color="auto"/>
                    <w:bottom w:val="none" w:sz="0" w:space="0" w:color="auto"/>
                    <w:right w:val="none" w:sz="0" w:space="0" w:color="auto"/>
                  </w:divBdr>
                  <w:divsChild>
                    <w:div w:id="18636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471">
              <w:marLeft w:val="0"/>
              <w:marRight w:val="0"/>
              <w:marTop w:val="0"/>
              <w:marBottom w:val="0"/>
              <w:divBdr>
                <w:top w:val="none" w:sz="0" w:space="0" w:color="auto"/>
                <w:left w:val="none" w:sz="0" w:space="0" w:color="auto"/>
                <w:bottom w:val="none" w:sz="0" w:space="0" w:color="auto"/>
                <w:right w:val="none" w:sz="0" w:space="0" w:color="auto"/>
              </w:divBdr>
            </w:div>
            <w:div w:id="1010108091">
              <w:marLeft w:val="0"/>
              <w:marRight w:val="0"/>
              <w:marTop w:val="0"/>
              <w:marBottom w:val="0"/>
              <w:divBdr>
                <w:top w:val="none" w:sz="0" w:space="0" w:color="auto"/>
                <w:left w:val="none" w:sz="0" w:space="0" w:color="auto"/>
                <w:bottom w:val="none" w:sz="0" w:space="0" w:color="auto"/>
                <w:right w:val="none" w:sz="0" w:space="0" w:color="auto"/>
              </w:divBdr>
            </w:div>
            <w:div w:id="952399126">
              <w:marLeft w:val="0"/>
              <w:marRight w:val="0"/>
              <w:marTop w:val="0"/>
              <w:marBottom w:val="0"/>
              <w:divBdr>
                <w:top w:val="none" w:sz="0" w:space="0" w:color="auto"/>
                <w:left w:val="none" w:sz="0" w:space="0" w:color="auto"/>
                <w:bottom w:val="none" w:sz="0" w:space="0" w:color="auto"/>
                <w:right w:val="none" w:sz="0" w:space="0" w:color="auto"/>
              </w:divBdr>
            </w:div>
            <w:div w:id="165680022">
              <w:marLeft w:val="0"/>
              <w:marRight w:val="0"/>
              <w:marTop w:val="0"/>
              <w:marBottom w:val="0"/>
              <w:divBdr>
                <w:top w:val="none" w:sz="0" w:space="0" w:color="auto"/>
                <w:left w:val="none" w:sz="0" w:space="0" w:color="auto"/>
                <w:bottom w:val="none" w:sz="0" w:space="0" w:color="auto"/>
                <w:right w:val="none" w:sz="0" w:space="0" w:color="auto"/>
              </w:divBdr>
            </w:div>
            <w:div w:id="1675104987">
              <w:marLeft w:val="0"/>
              <w:marRight w:val="0"/>
              <w:marTop w:val="0"/>
              <w:marBottom w:val="0"/>
              <w:divBdr>
                <w:top w:val="none" w:sz="0" w:space="0" w:color="auto"/>
                <w:left w:val="none" w:sz="0" w:space="0" w:color="auto"/>
                <w:bottom w:val="none" w:sz="0" w:space="0" w:color="auto"/>
                <w:right w:val="none" w:sz="0" w:space="0" w:color="auto"/>
              </w:divBdr>
            </w:div>
            <w:div w:id="1450277478">
              <w:marLeft w:val="0"/>
              <w:marRight w:val="0"/>
              <w:marTop w:val="0"/>
              <w:marBottom w:val="0"/>
              <w:divBdr>
                <w:top w:val="none" w:sz="0" w:space="0" w:color="auto"/>
                <w:left w:val="none" w:sz="0" w:space="0" w:color="auto"/>
                <w:bottom w:val="none" w:sz="0" w:space="0" w:color="auto"/>
                <w:right w:val="none" w:sz="0" w:space="0" w:color="auto"/>
              </w:divBdr>
            </w:div>
            <w:div w:id="1098478671">
              <w:marLeft w:val="0"/>
              <w:marRight w:val="0"/>
              <w:marTop w:val="0"/>
              <w:marBottom w:val="0"/>
              <w:divBdr>
                <w:top w:val="none" w:sz="0" w:space="0" w:color="auto"/>
                <w:left w:val="none" w:sz="0" w:space="0" w:color="auto"/>
                <w:bottom w:val="none" w:sz="0" w:space="0" w:color="auto"/>
                <w:right w:val="none" w:sz="0" w:space="0" w:color="auto"/>
              </w:divBdr>
            </w:div>
            <w:div w:id="949702804">
              <w:marLeft w:val="0"/>
              <w:marRight w:val="0"/>
              <w:marTop w:val="0"/>
              <w:marBottom w:val="0"/>
              <w:divBdr>
                <w:top w:val="none" w:sz="0" w:space="0" w:color="auto"/>
                <w:left w:val="none" w:sz="0" w:space="0" w:color="auto"/>
                <w:bottom w:val="none" w:sz="0" w:space="0" w:color="auto"/>
                <w:right w:val="none" w:sz="0" w:space="0" w:color="auto"/>
              </w:divBdr>
            </w:div>
            <w:div w:id="1874688652">
              <w:marLeft w:val="0"/>
              <w:marRight w:val="0"/>
              <w:marTop w:val="0"/>
              <w:marBottom w:val="0"/>
              <w:divBdr>
                <w:top w:val="none" w:sz="0" w:space="0" w:color="auto"/>
                <w:left w:val="none" w:sz="0" w:space="0" w:color="auto"/>
                <w:bottom w:val="none" w:sz="0" w:space="0" w:color="auto"/>
                <w:right w:val="none" w:sz="0" w:space="0" w:color="auto"/>
              </w:divBdr>
            </w:div>
            <w:div w:id="1740178362">
              <w:marLeft w:val="0"/>
              <w:marRight w:val="0"/>
              <w:marTop w:val="0"/>
              <w:marBottom w:val="0"/>
              <w:divBdr>
                <w:top w:val="none" w:sz="0" w:space="0" w:color="auto"/>
                <w:left w:val="none" w:sz="0" w:space="0" w:color="auto"/>
                <w:bottom w:val="none" w:sz="0" w:space="0" w:color="auto"/>
                <w:right w:val="none" w:sz="0" w:space="0" w:color="auto"/>
              </w:divBdr>
            </w:div>
            <w:div w:id="1883514528">
              <w:marLeft w:val="0"/>
              <w:marRight w:val="0"/>
              <w:marTop w:val="0"/>
              <w:marBottom w:val="0"/>
              <w:divBdr>
                <w:top w:val="none" w:sz="0" w:space="0" w:color="auto"/>
                <w:left w:val="none" w:sz="0" w:space="0" w:color="auto"/>
                <w:bottom w:val="none" w:sz="0" w:space="0" w:color="auto"/>
                <w:right w:val="none" w:sz="0" w:space="0" w:color="auto"/>
              </w:divBdr>
            </w:div>
            <w:div w:id="1556428523">
              <w:marLeft w:val="0"/>
              <w:marRight w:val="0"/>
              <w:marTop w:val="0"/>
              <w:marBottom w:val="0"/>
              <w:divBdr>
                <w:top w:val="none" w:sz="0" w:space="0" w:color="auto"/>
                <w:left w:val="none" w:sz="0" w:space="0" w:color="auto"/>
                <w:bottom w:val="none" w:sz="0" w:space="0" w:color="auto"/>
                <w:right w:val="none" w:sz="0" w:space="0" w:color="auto"/>
              </w:divBdr>
            </w:div>
            <w:div w:id="1784419529">
              <w:marLeft w:val="0"/>
              <w:marRight w:val="0"/>
              <w:marTop w:val="0"/>
              <w:marBottom w:val="0"/>
              <w:divBdr>
                <w:top w:val="none" w:sz="0" w:space="0" w:color="auto"/>
                <w:left w:val="none" w:sz="0" w:space="0" w:color="auto"/>
                <w:bottom w:val="none" w:sz="0" w:space="0" w:color="auto"/>
                <w:right w:val="none" w:sz="0" w:space="0" w:color="auto"/>
              </w:divBdr>
            </w:div>
            <w:div w:id="1808736798">
              <w:marLeft w:val="0"/>
              <w:marRight w:val="0"/>
              <w:marTop w:val="0"/>
              <w:marBottom w:val="0"/>
              <w:divBdr>
                <w:top w:val="none" w:sz="0" w:space="0" w:color="auto"/>
                <w:left w:val="none" w:sz="0" w:space="0" w:color="auto"/>
                <w:bottom w:val="none" w:sz="0" w:space="0" w:color="auto"/>
                <w:right w:val="none" w:sz="0" w:space="0" w:color="auto"/>
              </w:divBdr>
            </w:div>
            <w:div w:id="130443945">
              <w:marLeft w:val="0"/>
              <w:marRight w:val="0"/>
              <w:marTop w:val="0"/>
              <w:marBottom w:val="0"/>
              <w:divBdr>
                <w:top w:val="none" w:sz="0" w:space="0" w:color="auto"/>
                <w:left w:val="none" w:sz="0" w:space="0" w:color="auto"/>
                <w:bottom w:val="none" w:sz="0" w:space="0" w:color="auto"/>
                <w:right w:val="none" w:sz="0" w:space="0" w:color="auto"/>
              </w:divBdr>
              <w:divsChild>
                <w:div w:id="1544362353">
                  <w:marLeft w:val="0"/>
                  <w:marRight w:val="0"/>
                  <w:marTop w:val="0"/>
                  <w:marBottom w:val="0"/>
                  <w:divBdr>
                    <w:top w:val="none" w:sz="0" w:space="0" w:color="auto"/>
                    <w:left w:val="none" w:sz="0" w:space="0" w:color="auto"/>
                    <w:bottom w:val="none" w:sz="0" w:space="0" w:color="auto"/>
                    <w:right w:val="none" w:sz="0" w:space="0" w:color="auto"/>
                  </w:divBdr>
                  <w:divsChild>
                    <w:div w:id="19917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436">
              <w:marLeft w:val="0"/>
              <w:marRight w:val="0"/>
              <w:marTop w:val="0"/>
              <w:marBottom w:val="0"/>
              <w:divBdr>
                <w:top w:val="none" w:sz="0" w:space="0" w:color="auto"/>
                <w:left w:val="none" w:sz="0" w:space="0" w:color="auto"/>
                <w:bottom w:val="none" w:sz="0" w:space="0" w:color="auto"/>
                <w:right w:val="none" w:sz="0" w:space="0" w:color="auto"/>
              </w:divBdr>
            </w:div>
            <w:div w:id="1354766464">
              <w:marLeft w:val="0"/>
              <w:marRight w:val="0"/>
              <w:marTop w:val="0"/>
              <w:marBottom w:val="0"/>
              <w:divBdr>
                <w:top w:val="none" w:sz="0" w:space="0" w:color="auto"/>
                <w:left w:val="none" w:sz="0" w:space="0" w:color="auto"/>
                <w:bottom w:val="none" w:sz="0" w:space="0" w:color="auto"/>
                <w:right w:val="none" w:sz="0" w:space="0" w:color="auto"/>
              </w:divBdr>
            </w:div>
            <w:div w:id="2049911087">
              <w:marLeft w:val="0"/>
              <w:marRight w:val="0"/>
              <w:marTop w:val="0"/>
              <w:marBottom w:val="0"/>
              <w:divBdr>
                <w:top w:val="none" w:sz="0" w:space="0" w:color="auto"/>
                <w:left w:val="none" w:sz="0" w:space="0" w:color="auto"/>
                <w:bottom w:val="none" w:sz="0" w:space="0" w:color="auto"/>
                <w:right w:val="none" w:sz="0" w:space="0" w:color="auto"/>
              </w:divBdr>
            </w:div>
            <w:div w:id="1936936664">
              <w:marLeft w:val="0"/>
              <w:marRight w:val="0"/>
              <w:marTop w:val="0"/>
              <w:marBottom w:val="0"/>
              <w:divBdr>
                <w:top w:val="none" w:sz="0" w:space="0" w:color="auto"/>
                <w:left w:val="none" w:sz="0" w:space="0" w:color="auto"/>
                <w:bottom w:val="none" w:sz="0" w:space="0" w:color="auto"/>
                <w:right w:val="none" w:sz="0" w:space="0" w:color="auto"/>
              </w:divBdr>
            </w:div>
            <w:div w:id="1440376598">
              <w:marLeft w:val="0"/>
              <w:marRight w:val="0"/>
              <w:marTop w:val="0"/>
              <w:marBottom w:val="0"/>
              <w:divBdr>
                <w:top w:val="none" w:sz="0" w:space="0" w:color="auto"/>
                <w:left w:val="none" w:sz="0" w:space="0" w:color="auto"/>
                <w:bottom w:val="none" w:sz="0" w:space="0" w:color="auto"/>
                <w:right w:val="none" w:sz="0" w:space="0" w:color="auto"/>
              </w:divBdr>
            </w:div>
            <w:div w:id="1313488932">
              <w:marLeft w:val="0"/>
              <w:marRight w:val="0"/>
              <w:marTop w:val="0"/>
              <w:marBottom w:val="0"/>
              <w:divBdr>
                <w:top w:val="none" w:sz="0" w:space="0" w:color="auto"/>
                <w:left w:val="none" w:sz="0" w:space="0" w:color="auto"/>
                <w:bottom w:val="none" w:sz="0" w:space="0" w:color="auto"/>
                <w:right w:val="none" w:sz="0" w:space="0" w:color="auto"/>
              </w:divBdr>
            </w:div>
            <w:div w:id="764150072">
              <w:marLeft w:val="0"/>
              <w:marRight w:val="0"/>
              <w:marTop w:val="0"/>
              <w:marBottom w:val="0"/>
              <w:divBdr>
                <w:top w:val="none" w:sz="0" w:space="0" w:color="auto"/>
                <w:left w:val="none" w:sz="0" w:space="0" w:color="auto"/>
                <w:bottom w:val="none" w:sz="0" w:space="0" w:color="auto"/>
                <w:right w:val="none" w:sz="0" w:space="0" w:color="auto"/>
              </w:divBdr>
            </w:div>
            <w:div w:id="1452822670">
              <w:marLeft w:val="0"/>
              <w:marRight w:val="0"/>
              <w:marTop w:val="0"/>
              <w:marBottom w:val="0"/>
              <w:divBdr>
                <w:top w:val="none" w:sz="0" w:space="0" w:color="auto"/>
                <w:left w:val="none" w:sz="0" w:space="0" w:color="auto"/>
                <w:bottom w:val="none" w:sz="0" w:space="0" w:color="auto"/>
                <w:right w:val="none" w:sz="0" w:space="0" w:color="auto"/>
              </w:divBdr>
            </w:div>
            <w:div w:id="1790388878">
              <w:marLeft w:val="0"/>
              <w:marRight w:val="0"/>
              <w:marTop w:val="0"/>
              <w:marBottom w:val="0"/>
              <w:divBdr>
                <w:top w:val="none" w:sz="0" w:space="0" w:color="auto"/>
                <w:left w:val="none" w:sz="0" w:space="0" w:color="auto"/>
                <w:bottom w:val="none" w:sz="0" w:space="0" w:color="auto"/>
                <w:right w:val="none" w:sz="0" w:space="0" w:color="auto"/>
              </w:divBdr>
            </w:div>
            <w:div w:id="820997855">
              <w:marLeft w:val="0"/>
              <w:marRight w:val="0"/>
              <w:marTop w:val="0"/>
              <w:marBottom w:val="0"/>
              <w:divBdr>
                <w:top w:val="none" w:sz="0" w:space="0" w:color="auto"/>
                <w:left w:val="none" w:sz="0" w:space="0" w:color="auto"/>
                <w:bottom w:val="none" w:sz="0" w:space="0" w:color="auto"/>
                <w:right w:val="none" w:sz="0" w:space="0" w:color="auto"/>
              </w:divBdr>
            </w:div>
            <w:div w:id="2049144309">
              <w:marLeft w:val="0"/>
              <w:marRight w:val="0"/>
              <w:marTop w:val="0"/>
              <w:marBottom w:val="0"/>
              <w:divBdr>
                <w:top w:val="none" w:sz="0" w:space="0" w:color="auto"/>
                <w:left w:val="none" w:sz="0" w:space="0" w:color="auto"/>
                <w:bottom w:val="none" w:sz="0" w:space="0" w:color="auto"/>
                <w:right w:val="none" w:sz="0" w:space="0" w:color="auto"/>
              </w:divBdr>
            </w:div>
            <w:div w:id="1757361310">
              <w:marLeft w:val="0"/>
              <w:marRight w:val="0"/>
              <w:marTop w:val="0"/>
              <w:marBottom w:val="0"/>
              <w:divBdr>
                <w:top w:val="none" w:sz="0" w:space="0" w:color="auto"/>
                <w:left w:val="none" w:sz="0" w:space="0" w:color="auto"/>
                <w:bottom w:val="none" w:sz="0" w:space="0" w:color="auto"/>
                <w:right w:val="none" w:sz="0" w:space="0" w:color="auto"/>
              </w:divBdr>
            </w:div>
            <w:div w:id="683634254">
              <w:marLeft w:val="0"/>
              <w:marRight w:val="0"/>
              <w:marTop w:val="0"/>
              <w:marBottom w:val="0"/>
              <w:divBdr>
                <w:top w:val="none" w:sz="0" w:space="0" w:color="auto"/>
                <w:left w:val="none" w:sz="0" w:space="0" w:color="auto"/>
                <w:bottom w:val="none" w:sz="0" w:space="0" w:color="auto"/>
                <w:right w:val="none" w:sz="0" w:space="0" w:color="auto"/>
              </w:divBdr>
            </w:div>
            <w:div w:id="1101993215">
              <w:marLeft w:val="0"/>
              <w:marRight w:val="0"/>
              <w:marTop w:val="0"/>
              <w:marBottom w:val="0"/>
              <w:divBdr>
                <w:top w:val="none" w:sz="0" w:space="0" w:color="auto"/>
                <w:left w:val="none" w:sz="0" w:space="0" w:color="auto"/>
                <w:bottom w:val="none" w:sz="0" w:space="0" w:color="auto"/>
                <w:right w:val="none" w:sz="0" w:space="0" w:color="auto"/>
              </w:divBdr>
            </w:div>
            <w:div w:id="1127309707">
              <w:marLeft w:val="0"/>
              <w:marRight w:val="0"/>
              <w:marTop w:val="0"/>
              <w:marBottom w:val="0"/>
              <w:divBdr>
                <w:top w:val="none" w:sz="0" w:space="0" w:color="auto"/>
                <w:left w:val="none" w:sz="0" w:space="0" w:color="auto"/>
                <w:bottom w:val="none" w:sz="0" w:space="0" w:color="auto"/>
                <w:right w:val="none" w:sz="0" w:space="0" w:color="auto"/>
              </w:divBdr>
              <w:divsChild>
                <w:div w:id="1828982470">
                  <w:marLeft w:val="0"/>
                  <w:marRight w:val="0"/>
                  <w:marTop w:val="0"/>
                  <w:marBottom w:val="0"/>
                  <w:divBdr>
                    <w:top w:val="none" w:sz="0" w:space="0" w:color="auto"/>
                    <w:left w:val="none" w:sz="0" w:space="0" w:color="auto"/>
                    <w:bottom w:val="none" w:sz="0" w:space="0" w:color="auto"/>
                    <w:right w:val="none" w:sz="0" w:space="0" w:color="auto"/>
                  </w:divBdr>
                  <w:divsChild>
                    <w:div w:id="1842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8553">
              <w:marLeft w:val="0"/>
              <w:marRight w:val="0"/>
              <w:marTop w:val="0"/>
              <w:marBottom w:val="0"/>
              <w:divBdr>
                <w:top w:val="none" w:sz="0" w:space="0" w:color="auto"/>
                <w:left w:val="none" w:sz="0" w:space="0" w:color="auto"/>
                <w:bottom w:val="none" w:sz="0" w:space="0" w:color="auto"/>
                <w:right w:val="none" w:sz="0" w:space="0" w:color="auto"/>
              </w:divBdr>
            </w:div>
            <w:div w:id="827867436">
              <w:marLeft w:val="0"/>
              <w:marRight w:val="0"/>
              <w:marTop w:val="0"/>
              <w:marBottom w:val="0"/>
              <w:divBdr>
                <w:top w:val="none" w:sz="0" w:space="0" w:color="auto"/>
                <w:left w:val="none" w:sz="0" w:space="0" w:color="auto"/>
                <w:bottom w:val="none" w:sz="0" w:space="0" w:color="auto"/>
                <w:right w:val="none" w:sz="0" w:space="0" w:color="auto"/>
              </w:divBdr>
            </w:div>
            <w:div w:id="1402634207">
              <w:marLeft w:val="0"/>
              <w:marRight w:val="0"/>
              <w:marTop w:val="0"/>
              <w:marBottom w:val="0"/>
              <w:divBdr>
                <w:top w:val="none" w:sz="0" w:space="0" w:color="auto"/>
                <w:left w:val="none" w:sz="0" w:space="0" w:color="auto"/>
                <w:bottom w:val="none" w:sz="0" w:space="0" w:color="auto"/>
                <w:right w:val="none" w:sz="0" w:space="0" w:color="auto"/>
              </w:divBdr>
            </w:div>
            <w:div w:id="1023628712">
              <w:marLeft w:val="0"/>
              <w:marRight w:val="0"/>
              <w:marTop w:val="0"/>
              <w:marBottom w:val="0"/>
              <w:divBdr>
                <w:top w:val="none" w:sz="0" w:space="0" w:color="auto"/>
                <w:left w:val="none" w:sz="0" w:space="0" w:color="auto"/>
                <w:bottom w:val="none" w:sz="0" w:space="0" w:color="auto"/>
                <w:right w:val="none" w:sz="0" w:space="0" w:color="auto"/>
              </w:divBdr>
            </w:div>
            <w:div w:id="661468917">
              <w:marLeft w:val="0"/>
              <w:marRight w:val="0"/>
              <w:marTop w:val="0"/>
              <w:marBottom w:val="0"/>
              <w:divBdr>
                <w:top w:val="none" w:sz="0" w:space="0" w:color="auto"/>
                <w:left w:val="none" w:sz="0" w:space="0" w:color="auto"/>
                <w:bottom w:val="none" w:sz="0" w:space="0" w:color="auto"/>
                <w:right w:val="none" w:sz="0" w:space="0" w:color="auto"/>
              </w:divBdr>
            </w:div>
            <w:div w:id="2093046385">
              <w:marLeft w:val="0"/>
              <w:marRight w:val="0"/>
              <w:marTop w:val="0"/>
              <w:marBottom w:val="0"/>
              <w:divBdr>
                <w:top w:val="none" w:sz="0" w:space="0" w:color="auto"/>
                <w:left w:val="none" w:sz="0" w:space="0" w:color="auto"/>
                <w:bottom w:val="none" w:sz="0" w:space="0" w:color="auto"/>
                <w:right w:val="none" w:sz="0" w:space="0" w:color="auto"/>
              </w:divBdr>
            </w:div>
            <w:div w:id="1053506805">
              <w:marLeft w:val="0"/>
              <w:marRight w:val="0"/>
              <w:marTop w:val="0"/>
              <w:marBottom w:val="0"/>
              <w:divBdr>
                <w:top w:val="none" w:sz="0" w:space="0" w:color="auto"/>
                <w:left w:val="none" w:sz="0" w:space="0" w:color="auto"/>
                <w:bottom w:val="none" w:sz="0" w:space="0" w:color="auto"/>
                <w:right w:val="none" w:sz="0" w:space="0" w:color="auto"/>
              </w:divBdr>
            </w:div>
            <w:div w:id="333918016">
              <w:marLeft w:val="0"/>
              <w:marRight w:val="0"/>
              <w:marTop w:val="0"/>
              <w:marBottom w:val="0"/>
              <w:divBdr>
                <w:top w:val="none" w:sz="0" w:space="0" w:color="auto"/>
                <w:left w:val="none" w:sz="0" w:space="0" w:color="auto"/>
                <w:bottom w:val="none" w:sz="0" w:space="0" w:color="auto"/>
                <w:right w:val="none" w:sz="0" w:space="0" w:color="auto"/>
              </w:divBdr>
            </w:div>
            <w:div w:id="1186559304">
              <w:marLeft w:val="0"/>
              <w:marRight w:val="0"/>
              <w:marTop w:val="0"/>
              <w:marBottom w:val="0"/>
              <w:divBdr>
                <w:top w:val="none" w:sz="0" w:space="0" w:color="auto"/>
                <w:left w:val="none" w:sz="0" w:space="0" w:color="auto"/>
                <w:bottom w:val="none" w:sz="0" w:space="0" w:color="auto"/>
                <w:right w:val="none" w:sz="0" w:space="0" w:color="auto"/>
              </w:divBdr>
            </w:div>
            <w:div w:id="1750076889">
              <w:marLeft w:val="0"/>
              <w:marRight w:val="0"/>
              <w:marTop w:val="0"/>
              <w:marBottom w:val="0"/>
              <w:divBdr>
                <w:top w:val="none" w:sz="0" w:space="0" w:color="auto"/>
                <w:left w:val="none" w:sz="0" w:space="0" w:color="auto"/>
                <w:bottom w:val="none" w:sz="0" w:space="0" w:color="auto"/>
                <w:right w:val="none" w:sz="0" w:space="0" w:color="auto"/>
              </w:divBdr>
            </w:div>
            <w:div w:id="1487355139">
              <w:marLeft w:val="0"/>
              <w:marRight w:val="0"/>
              <w:marTop w:val="0"/>
              <w:marBottom w:val="0"/>
              <w:divBdr>
                <w:top w:val="none" w:sz="0" w:space="0" w:color="auto"/>
                <w:left w:val="none" w:sz="0" w:space="0" w:color="auto"/>
                <w:bottom w:val="none" w:sz="0" w:space="0" w:color="auto"/>
                <w:right w:val="none" w:sz="0" w:space="0" w:color="auto"/>
              </w:divBdr>
            </w:div>
            <w:div w:id="753743407">
              <w:marLeft w:val="0"/>
              <w:marRight w:val="0"/>
              <w:marTop w:val="0"/>
              <w:marBottom w:val="0"/>
              <w:divBdr>
                <w:top w:val="none" w:sz="0" w:space="0" w:color="auto"/>
                <w:left w:val="none" w:sz="0" w:space="0" w:color="auto"/>
                <w:bottom w:val="none" w:sz="0" w:space="0" w:color="auto"/>
                <w:right w:val="none" w:sz="0" w:space="0" w:color="auto"/>
              </w:divBdr>
            </w:div>
            <w:div w:id="820730355">
              <w:marLeft w:val="0"/>
              <w:marRight w:val="0"/>
              <w:marTop w:val="0"/>
              <w:marBottom w:val="0"/>
              <w:divBdr>
                <w:top w:val="none" w:sz="0" w:space="0" w:color="auto"/>
                <w:left w:val="none" w:sz="0" w:space="0" w:color="auto"/>
                <w:bottom w:val="none" w:sz="0" w:space="0" w:color="auto"/>
                <w:right w:val="none" w:sz="0" w:space="0" w:color="auto"/>
              </w:divBdr>
            </w:div>
            <w:div w:id="1932618919">
              <w:marLeft w:val="0"/>
              <w:marRight w:val="0"/>
              <w:marTop w:val="0"/>
              <w:marBottom w:val="0"/>
              <w:divBdr>
                <w:top w:val="none" w:sz="0" w:space="0" w:color="auto"/>
                <w:left w:val="none" w:sz="0" w:space="0" w:color="auto"/>
                <w:bottom w:val="none" w:sz="0" w:space="0" w:color="auto"/>
                <w:right w:val="none" w:sz="0" w:space="0" w:color="auto"/>
              </w:divBdr>
            </w:div>
            <w:div w:id="84113460">
              <w:marLeft w:val="0"/>
              <w:marRight w:val="0"/>
              <w:marTop w:val="0"/>
              <w:marBottom w:val="0"/>
              <w:divBdr>
                <w:top w:val="none" w:sz="0" w:space="0" w:color="auto"/>
                <w:left w:val="none" w:sz="0" w:space="0" w:color="auto"/>
                <w:bottom w:val="none" w:sz="0" w:space="0" w:color="auto"/>
                <w:right w:val="none" w:sz="0" w:space="0" w:color="auto"/>
              </w:divBdr>
              <w:divsChild>
                <w:div w:id="627663669">
                  <w:marLeft w:val="0"/>
                  <w:marRight w:val="0"/>
                  <w:marTop w:val="0"/>
                  <w:marBottom w:val="0"/>
                  <w:divBdr>
                    <w:top w:val="none" w:sz="0" w:space="0" w:color="auto"/>
                    <w:left w:val="none" w:sz="0" w:space="0" w:color="auto"/>
                    <w:bottom w:val="none" w:sz="0" w:space="0" w:color="auto"/>
                    <w:right w:val="none" w:sz="0" w:space="0" w:color="auto"/>
                  </w:divBdr>
                  <w:divsChild>
                    <w:div w:id="1888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1684">
              <w:marLeft w:val="0"/>
              <w:marRight w:val="0"/>
              <w:marTop w:val="0"/>
              <w:marBottom w:val="0"/>
              <w:divBdr>
                <w:top w:val="none" w:sz="0" w:space="0" w:color="auto"/>
                <w:left w:val="none" w:sz="0" w:space="0" w:color="auto"/>
                <w:bottom w:val="none" w:sz="0" w:space="0" w:color="auto"/>
                <w:right w:val="none" w:sz="0" w:space="0" w:color="auto"/>
              </w:divBdr>
            </w:div>
            <w:div w:id="939676188">
              <w:marLeft w:val="0"/>
              <w:marRight w:val="0"/>
              <w:marTop w:val="0"/>
              <w:marBottom w:val="0"/>
              <w:divBdr>
                <w:top w:val="none" w:sz="0" w:space="0" w:color="auto"/>
                <w:left w:val="none" w:sz="0" w:space="0" w:color="auto"/>
                <w:bottom w:val="none" w:sz="0" w:space="0" w:color="auto"/>
                <w:right w:val="none" w:sz="0" w:space="0" w:color="auto"/>
              </w:divBdr>
            </w:div>
            <w:div w:id="473450951">
              <w:marLeft w:val="0"/>
              <w:marRight w:val="0"/>
              <w:marTop w:val="0"/>
              <w:marBottom w:val="0"/>
              <w:divBdr>
                <w:top w:val="none" w:sz="0" w:space="0" w:color="auto"/>
                <w:left w:val="none" w:sz="0" w:space="0" w:color="auto"/>
                <w:bottom w:val="none" w:sz="0" w:space="0" w:color="auto"/>
                <w:right w:val="none" w:sz="0" w:space="0" w:color="auto"/>
              </w:divBdr>
            </w:div>
            <w:div w:id="1804347836">
              <w:marLeft w:val="0"/>
              <w:marRight w:val="0"/>
              <w:marTop w:val="0"/>
              <w:marBottom w:val="0"/>
              <w:divBdr>
                <w:top w:val="none" w:sz="0" w:space="0" w:color="auto"/>
                <w:left w:val="none" w:sz="0" w:space="0" w:color="auto"/>
                <w:bottom w:val="none" w:sz="0" w:space="0" w:color="auto"/>
                <w:right w:val="none" w:sz="0" w:space="0" w:color="auto"/>
              </w:divBdr>
            </w:div>
            <w:div w:id="321281668">
              <w:marLeft w:val="0"/>
              <w:marRight w:val="0"/>
              <w:marTop w:val="0"/>
              <w:marBottom w:val="0"/>
              <w:divBdr>
                <w:top w:val="none" w:sz="0" w:space="0" w:color="auto"/>
                <w:left w:val="none" w:sz="0" w:space="0" w:color="auto"/>
                <w:bottom w:val="none" w:sz="0" w:space="0" w:color="auto"/>
                <w:right w:val="none" w:sz="0" w:space="0" w:color="auto"/>
              </w:divBdr>
            </w:div>
            <w:div w:id="530269070">
              <w:marLeft w:val="0"/>
              <w:marRight w:val="0"/>
              <w:marTop w:val="0"/>
              <w:marBottom w:val="0"/>
              <w:divBdr>
                <w:top w:val="none" w:sz="0" w:space="0" w:color="auto"/>
                <w:left w:val="none" w:sz="0" w:space="0" w:color="auto"/>
                <w:bottom w:val="none" w:sz="0" w:space="0" w:color="auto"/>
                <w:right w:val="none" w:sz="0" w:space="0" w:color="auto"/>
              </w:divBdr>
            </w:div>
            <w:div w:id="1166821701">
              <w:marLeft w:val="0"/>
              <w:marRight w:val="0"/>
              <w:marTop w:val="0"/>
              <w:marBottom w:val="0"/>
              <w:divBdr>
                <w:top w:val="none" w:sz="0" w:space="0" w:color="auto"/>
                <w:left w:val="none" w:sz="0" w:space="0" w:color="auto"/>
                <w:bottom w:val="none" w:sz="0" w:space="0" w:color="auto"/>
                <w:right w:val="none" w:sz="0" w:space="0" w:color="auto"/>
              </w:divBdr>
            </w:div>
            <w:div w:id="177428461">
              <w:marLeft w:val="0"/>
              <w:marRight w:val="0"/>
              <w:marTop w:val="0"/>
              <w:marBottom w:val="0"/>
              <w:divBdr>
                <w:top w:val="none" w:sz="0" w:space="0" w:color="auto"/>
                <w:left w:val="none" w:sz="0" w:space="0" w:color="auto"/>
                <w:bottom w:val="none" w:sz="0" w:space="0" w:color="auto"/>
                <w:right w:val="none" w:sz="0" w:space="0" w:color="auto"/>
              </w:divBdr>
            </w:div>
            <w:div w:id="1171219981">
              <w:marLeft w:val="0"/>
              <w:marRight w:val="0"/>
              <w:marTop w:val="0"/>
              <w:marBottom w:val="0"/>
              <w:divBdr>
                <w:top w:val="none" w:sz="0" w:space="0" w:color="auto"/>
                <w:left w:val="none" w:sz="0" w:space="0" w:color="auto"/>
                <w:bottom w:val="none" w:sz="0" w:space="0" w:color="auto"/>
                <w:right w:val="none" w:sz="0" w:space="0" w:color="auto"/>
              </w:divBdr>
            </w:div>
            <w:div w:id="878594326">
              <w:marLeft w:val="0"/>
              <w:marRight w:val="0"/>
              <w:marTop w:val="0"/>
              <w:marBottom w:val="0"/>
              <w:divBdr>
                <w:top w:val="none" w:sz="0" w:space="0" w:color="auto"/>
                <w:left w:val="none" w:sz="0" w:space="0" w:color="auto"/>
                <w:bottom w:val="none" w:sz="0" w:space="0" w:color="auto"/>
                <w:right w:val="none" w:sz="0" w:space="0" w:color="auto"/>
              </w:divBdr>
            </w:div>
            <w:div w:id="1595019486">
              <w:marLeft w:val="0"/>
              <w:marRight w:val="0"/>
              <w:marTop w:val="0"/>
              <w:marBottom w:val="0"/>
              <w:divBdr>
                <w:top w:val="none" w:sz="0" w:space="0" w:color="auto"/>
                <w:left w:val="none" w:sz="0" w:space="0" w:color="auto"/>
                <w:bottom w:val="none" w:sz="0" w:space="0" w:color="auto"/>
                <w:right w:val="none" w:sz="0" w:space="0" w:color="auto"/>
              </w:divBdr>
            </w:div>
            <w:div w:id="640304176">
              <w:marLeft w:val="0"/>
              <w:marRight w:val="0"/>
              <w:marTop w:val="0"/>
              <w:marBottom w:val="0"/>
              <w:divBdr>
                <w:top w:val="none" w:sz="0" w:space="0" w:color="auto"/>
                <w:left w:val="none" w:sz="0" w:space="0" w:color="auto"/>
                <w:bottom w:val="none" w:sz="0" w:space="0" w:color="auto"/>
                <w:right w:val="none" w:sz="0" w:space="0" w:color="auto"/>
              </w:divBdr>
            </w:div>
            <w:div w:id="2028866020">
              <w:marLeft w:val="0"/>
              <w:marRight w:val="0"/>
              <w:marTop w:val="0"/>
              <w:marBottom w:val="0"/>
              <w:divBdr>
                <w:top w:val="none" w:sz="0" w:space="0" w:color="auto"/>
                <w:left w:val="none" w:sz="0" w:space="0" w:color="auto"/>
                <w:bottom w:val="none" w:sz="0" w:space="0" w:color="auto"/>
                <w:right w:val="none" w:sz="0" w:space="0" w:color="auto"/>
              </w:divBdr>
            </w:div>
            <w:div w:id="129178018">
              <w:marLeft w:val="0"/>
              <w:marRight w:val="0"/>
              <w:marTop w:val="0"/>
              <w:marBottom w:val="0"/>
              <w:divBdr>
                <w:top w:val="none" w:sz="0" w:space="0" w:color="auto"/>
                <w:left w:val="none" w:sz="0" w:space="0" w:color="auto"/>
                <w:bottom w:val="none" w:sz="0" w:space="0" w:color="auto"/>
                <w:right w:val="none" w:sz="0" w:space="0" w:color="auto"/>
              </w:divBdr>
            </w:div>
            <w:div w:id="1962876614">
              <w:marLeft w:val="0"/>
              <w:marRight w:val="0"/>
              <w:marTop w:val="0"/>
              <w:marBottom w:val="0"/>
              <w:divBdr>
                <w:top w:val="none" w:sz="0" w:space="0" w:color="auto"/>
                <w:left w:val="none" w:sz="0" w:space="0" w:color="auto"/>
                <w:bottom w:val="none" w:sz="0" w:space="0" w:color="auto"/>
                <w:right w:val="none" w:sz="0" w:space="0" w:color="auto"/>
              </w:divBdr>
              <w:divsChild>
                <w:div w:id="782380392">
                  <w:marLeft w:val="0"/>
                  <w:marRight w:val="0"/>
                  <w:marTop w:val="0"/>
                  <w:marBottom w:val="0"/>
                  <w:divBdr>
                    <w:top w:val="none" w:sz="0" w:space="0" w:color="auto"/>
                    <w:left w:val="none" w:sz="0" w:space="0" w:color="auto"/>
                    <w:bottom w:val="none" w:sz="0" w:space="0" w:color="auto"/>
                    <w:right w:val="none" w:sz="0" w:space="0" w:color="auto"/>
                  </w:divBdr>
                  <w:divsChild>
                    <w:div w:id="20645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3476">
              <w:marLeft w:val="0"/>
              <w:marRight w:val="0"/>
              <w:marTop w:val="0"/>
              <w:marBottom w:val="0"/>
              <w:divBdr>
                <w:top w:val="none" w:sz="0" w:space="0" w:color="auto"/>
                <w:left w:val="none" w:sz="0" w:space="0" w:color="auto"/>
                <w:bottom w:val="none" w:sz="0" w:space="0" w:color="auto"/>
                <w:right w:val="none" w:sz="0" w:space="0" w:color="auto"/>
              </w:divBdr>
            </w:div>
            <w:div w:id="454718222">
              <w:marLeft w:val="0"/>
              <w:marRight w:val="0"/>
              <w:marTop w:val="0"/>
              <w:marBottom w:val="0"/>
              <w:divBdr>
                <w:top w:val="none" w:sz="0" w:space="0" w:color="auto"/>
                <w:left w:val="none" w:sz="0" w:space="0" w:color="auto"/>
                <w:bottom w:val="none" w:sz="0" w:space="0" w:color="auto"/>
                <w:right w:val="none" w:sz="0" w:space="0" w:color="auto"/>
              </w:divBdr>
            </w:div>
            <w:div w:id="196935707">
              <w:marLeft w:val="0"/>
              <w:marRight w:val="0"/>
              <w:marTop w:val="0"/>
              <w:marBottom w:val="0"/>
              <w:divBdr>
                <w:top w:val="none" w:sz="0" w:space="0" w:color="auto"/>
                <w:left w:val="none" w:sz="0" w:space="0" w:color="auto"/>
                <w:bottom w:val="none" w:sz="0" w:space="0" w:color="auto"/>
                <w:right w:val="none" w:sz="0" w:space="0" w:color="auto"/>
              </w:divBdr>
            </w:div>
            <w:div w:id="497843241">
              <w:marLeft w:val="0"/>
              <w:marRight w:val="0"/>
              <w:marTop w:val="0"/>
              <w:marBottom w:val="0"/>
              <w:divBdr>
                <w:top w:val="none" w:sz="0" w:space="0" w:color="auto"/>
                <w:left w:val="none" w:sz="0" w:space="0" w:color="auto"/>
                <w:bottom w:val="none" w:sz="0" w:space="0" w:color="auto"/>
                <w:right w:val="none" w:sz="0" w:space="0" w:color="auto"/>
              </w:divBdr>
            </w:div>
            <w:div w:id="1265067606">
              <w:marLeft w:val="0"/>
              <w:marRight w:val="0"/>
              <w:marTop w:val="0"/>
              <w:marBottom w:val="0"/>
              <w:divBdr>
                <w:top w:val="none" w:sz="0" w:space="0" w:color="auto"/>
                <w:left w:val="none" w:sz="0" w:space="0" w:color="auto"/>
                <w:bottom w:val="none" w:sz="0" w:space="0" w:color="auto"/>
                <w:right w:val="none" w:sz="0" w:space="0" w:color="auto"/>
              </w:divBdr>
            </w:div>
            <w:div w:id="593903676">
              <w:marLeft w:val="0"/>
              <w:marRight w:val="0"/>
              <w:marTop w:val="0"/>
              <w:marBottom w:val="0"/>
              <w:divBdr>
                <w:top w:val="none" w:sz="0" w:space="0" w:color="auto"/>
                <w:left w:val="none" w:sz="0" w:space="0" w:color="auto"/>
                <w:bottom w:val="none" w:sz="0" w:space="0" w:color="auto"/>
                <w:right w:val="none" w:sz="0" w:space="0" w:color="auto"/>
              </w:divBdr>
            </w:div>
            <w:div w:id="1365138459">
              <w:marLeft w:val="0"/>
              <w:marRight w:val="0"/>
              <w:marTop w:val="0"/>
              <w:marBottom w:val="0"/>
              <w:divBdr>
                <w:top w:val="none" w:sz="0" w:space="0" w:color="auto"/>
                <w:left w:val="none" w:sz="0" w:space="0" w:color="auto"/>
                <w:bottom w:val="none" w:sz="0" w:space="0" w:color="auto"/>
                <w:right w:val="none" w:sz="0" w:space="0" w:color="auto"/>
              </w:divBdr>
            </w:div>
            <w:div w:id="305866093">
              <w:marLeft w:val="0"/>
              <w:marRight w:val="0"/>
              <w:marTop w:val="0"/>
              <w:marBottom w:val="0"/>
              <w:divBdr>
                <w:top w:val="none" w:sz="0" w:space="0" w:color="auto"/>
                <w:left w:val="none" w:sz="0" w:space="0" w:color="auto"/>
                <w:bottom w:val="none" w:sz="0" w:space="0" w:color="auto"/>
                <w:right w:val="none" w:sz="0" w:space="0" w:color="auto"/>
              </w:divBdr>
            </w:div>
            <w:div w:id="1819111082">
              <w:marLeft w:val="0"/>
              <w:marRight w:val="0"/>
              <w:marTop w:val="0"/>
              <w:marBottom w:val="0"/>
              <w:divBdr>
                <w:top w:val="none" w:sz="0" w:space="0" w:color="auto"/>
                <w:left w:val="none" w:sz="0" w:space="0" w:color="auto"/>
                <w:bottom w:val="none" w:sz="0" w:space="0" w:color="auto"/>
                <w:right w:val="none" w:sz="0" w:space="0" w:color="auto"/>
              </w:divBdr>
            </w:div>
            <w:div w:id="179203808">
              <w:marLeft w:val="0"/>
              <w:marRight w:val="0"/>
              <w:marTop w:val="0"/>
              <w:marBottom w:val="0"/>
              <w:divBdr>
                <w:top w:val="none" w:sz="0" w:space="0" w:color="auto"/>
                <w:left w:val="none" w:sz="0" w:space="0" w:color="auto"/>
                <w:bottom w:val="none" w:sz="0" w:space="0" w:color="auto"/>
                <w:right w:val="none" w:sz="0" w:space="0" w:color="auto"/>
              </w:divBdr>
            </w:div>
            <w:div w:id="702175101">
              <w:marLeft w:val="0"/>
              <w:marRight w:val="0"/>
              <w:marTop w:val="0"/>
              <w:marBottom w:val="0"/>
              <w:divBdr>
                <w:top w:val="none" w:sz="0" w:space="0" w:color="auto"/>
                <w:left w:val="none" w:sz="0" w:space="0" w:color="auto"/>
                <w:bottom w:val="none" w:sz="0" w:space="0" w:color="auto"/>
                <w:right w:val="none" w:sz="0" w:space="0" w:color="auto"/>
              </w:divBdr>
            </w:div>
            <w:div w:id="162017192">
              <w:marLeft w:val="0"/>
              <w:marRight w:val="0"/>
              <w:marTop w:val="0"/>
              <w:marBottom w:val="0"/>
              <w:divBdr>
                <w:top w:val="none" w:sz="0" w:space="0" w:color="auto"/>
                <w:left w:val="none" w:sz="0" w:space="0" w:color="auto"/>
                <w:bottom w:val="none" w:sz="0" w:space="0" w:color="auto"/>
                <w:right w:val="none" w:sz="0" w:space="0" w:color="auto"/>
              </w:divBdr>
            </w:div>
            <w:div w:id="1442720587">
              <w:marLeft w:val="0"/>
              <w:marRight w:val="0"/>
              <w:marTop w:val="0"/>
              <w:marBottom w:val="0"/>
              <w:divBdr>
                <w:top w:val="none" w:sz="0" w:space="0" w:color="auto"/>
                <w:left w:val="none" w:sz="0" w:space="0" w:color="auto"/>
                <w:bottom w:val="none" w:sz="0" w:space="0" w:color="auto"/>
                <w:right w:val="none" w:sz="0" w:space="0" w:color="auto"/>
              </w:divBdr>
            </w:div>
            <w:div w:id="1722437555">
              <w:marLeft w:val="0"/>
              <w:marRight w:val="0"/>
              <w:marTop w:val="0"/>
              <w:marBottom w:val="0"/>
              <w:divBdr>
                <w:top w:val="none" w:sz="0" w:space="0" w:color="auto"/>
                <w:left w:val="none" w:sz="0" w:space="0" w:color="auto"/>
                <w:bottom w:val="none" w:sz="0" w:space="0" w:color="auto"/>
                <w:right w:val="none" w:sz="0" w:space="0" w:color="auto"/>
              </w:divBdr>
            </w:div>
            <w:div w:id="1841581513">
              <w:marLeft w:val="0"/>
              <w:marRight w:val="0"/>
              <w:marTop w:val="0"/>
              <w:marBottom w:val="0"/>
              <w:divBdr>
                <w:top w:val="none" w:sz="0" w:space="0" w:color="auto"/>
                <w:left w:val="none" w:sz="0" w:space="0" w:color="auto"/>
                <w:bottom w:val="none" w:sz="0" w:space="0" w:color="auto"/>
                <w:right w:val="none" w:sz="0" w:space="0" w:color="auto"/>
              </w:divBdr>
              <w:divsChild>
                <w:div w:id="1982734187">
                  <w:marLeft w:val="0"/>
                  <w:marRight w:val="0"/>
                  <w:marTop w:val="0"/>
                  <w:marBottom w:val="0"/>
                  <w:divBdr>
                    <w:top w:val="none" w:sz="0" w:space="0" w:color="auto"/>
                    <w:left w:val="none" w:sz="0" w:space="0" w:color="auto"/>
                    <w:bottom w:val="none" w:sz="0" w:space="0" w:color="auto"/>
                    <w:right w:val="none" w:sz="0" w:space="0" w:color="auto"/>
                  </w:divBdr>
                  <w:divsChild>
                    <w:div w:id="5589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4504">
              <w:marLeft w:val="0"/>
              <w:marRight w:val="0"/>
              <w:marTop w:val="0"/>
              <w:marBottom w:val="0"/>
              <w:divBdr>
                <w:top w:val="none" w:sz="0" w:space="0" w:color="auto"/>
                <w:left w:val="none" w:sz="0" w:space="0" w:color="auto"/>
                <w:bottom w:val="none" w:sz="0" w:space="0" w:color="auto"/>
                <w:right w:val="none" w:sz="0" w:space="0" w:color="auto"/>
              </w:divBdr>
            </w:div>
            <w:div w:id="2041472570">
              <w:marLeft w:val="0"/>
              <w:marRight w:val="0"/>
              <w:marTop w:val="0"/>
              <w:marBottom w:val="0"/>
              <w:divBdr>
                <w:top w:val="none" w:sz="0" w:space="0" w:color="auto"/>
                <w:left w:val="none" w:sz="0" w:space="0" w:color="auto"/>
                <w:bottom w:val="none" w:sz="0" w:space="0" w:color="auto"/>
                <w:right w:val="none" w:sz="0" w:space="0" w:color="auto"/>
              </w:divBdr>
            </w:div>
            <w:div w:id="1785421851">
              <w:marLeft w:val="0"/>
              <w:marRight w:val="0"/>
              <w:marTop w:val="0"/>
              <w:marBottom w:val="0"/>
              <w:divBdr>
                <w:top w:val="none" w:sz="0" w:space="0" w:color="auto"/>
                <w:left w:val="none" w:sz="0" w:space="0" w:color="auto"/>
                <w:bottom w:val="none" w:sz="0" w:space="0" w:color="auto"/>
                <w:right w:val="none" w:sz="0" w:space="0" w:color="auto"/>
              </w:divBdr>
            </w:div>
            <w:div w:id="528645350">
              <w:marLeft w:val="0"/>
              <w:marRight w:val="0"/>
              <w:marTop w:val="0"/>
              <w:marBottom w:val="0"/>
              <w:divBdr>
                <w:top w:val="none" w:sz="0" w:space="0" w:color="auto"/>
                <w:left w:val="none" w:sz="0" w:space="0" w:color="auto"/>
                <w:bottom w:val="none" w:sz="0" w:space="0" w:color="auto"/>
                <w:right w:val="none" w:sz="0" w:space="0" w:color="auto"/>
              </w:divBdr>
            </w:div>
            <w:div w:id="661351247">
              <w:marLeft w:val="0"/>
              <w:marRight w:val="0"/>
              <w:marTop w:val="0"/>
              <w:marBottom w:val="0"/>
              <w:divBdr>
                <w:top w:val="none" w:sz="0" w:space="0" w:color="auto"/>
                <w:left w:val="none" w:sz="0" w:space="0" w:color="auto"/>
                <w:bottom w:val="none" w:sz="0" w:space="0" w:color="auto"/>
                <w:right w:val="none" w:sz="0" w:space="0" w:color="auto"/>
              </w:divBdr>
            </w:div>
            <w:div w:id="1670405711">
              <w:marLeft w:val="0"/>
              <w:marRight w:val="0"/>
              <w:marTop w:val="0"/>
              <w:marBottom w:val="0"/>
              <w:divBdr>
                <w:top w:val="none" w:sz="0" w:space="0" w:color="auto"/>
                <w:left w:val="none" w:sz="0" w:space="0" w:color="auto"/>
                <w:bottom w:val="none" w:sz="0" w:space="0" w:color="auto"/>
                <w:right w:val="none" w:sz="0" w:space="0" w:color="auto"/>
              </w:divBdr>
            </w:div>
            <w:div w:id="287778835">
              <w:marLeft w:val="0"/>
              <w:marRight w:val="0"/>
              <w:marTop w:val="0"/>
              <w:marBottom w:val="0"/>
              <w:divBdr>
                <w:top w:val="none" w:sz="0" w:space="0" w:color="auto"/>
                <w:left w:val="none" w:sz="0" w:space="0" w:color="auto"/>
                <w:bottom w:val="none" w:sz="0" w:space="0" w:color="auto"/>
                <w:right w:val="none" w:sz="0" w:space="0" w:color="auto"/>
              </w:divBdr>
            </w:div>
            <w:div w:id="2137791609">
              <w:marLeft w:val="0"/>
              <w:marRight w:val="0"/>
              <w:marTop w:val="0"/>
              <w:marBottom w:val="0"/>
              <w:divBdr>
                <w:top w:val="none" w:sz="0" w:space="0" w:color="auto"/>
                <w:left w:val="none" w:sz="0" w:space="0" w:color="auto"/>
                <w:bottom w:val="none" w:sz="0" w:space="0" w:color="auto"/>
                <w:right w:val="none" w:sz="0" w:space="0" w:color="auto"/>
              </w:divBdr>
            </w:div>
            <w:div w:id="1878160934">
              <w:marLeft w:val="0"/>
              <w:marRight w:val="0"/>
              <w:marTop w:val="0"/>
              <w:marBottom w:val="0"/>
              <w:divBdr>
                <w:top w:val="none" w:sz="0" w:space="0" w:color="auto"/>
                <w:left w:val="none" w:sz="0" w:space="0" w:color="auto"/>
                <w:bottom w:val="none" w:sz="0" w:space="0" w:color="auto"/>
                <w:right w:val="none" w:sz="0" w:space="0" w:color="auto"/>
              </w:divBdr>
            </w:div>
            <w:div w:id="833256458">
              <w:marLeft w:val="0"/>
              <w:marRight w:val="0"/>
              <w:marTop w:val="0"/>
              <w:marBottom w:val="0"/>
              <w:divBdr>
                <w:top w:val="none" w:sz="0" w:space="0" w:color="auto"/>
                <w:left w:val="none" w:sz="0" w:space="0" w:color="auto"/>
                <w:bottom w:val="none" w:sz="0" w:space="0" w:color="auto"/>
                <w:right w:val="none" w:sz="0" w:space="0" w:color="auto"/>
              </w:divBdr>
            </w:div>
            <w:div w:id="985664459">
              <w:marLeft w:val="0"/>
              <w:marRight w:val="0"/>
              <w:marTop w:val="0"/>
              <w:marBottom w:val="0"/>
              <w:divBdr>
                <w:top w:val="none" w:sz="0" w:space="0" w:color="auto"/>
                <w:left w:val="none" w:sz="0" w:space="0" w:color="auto"/>
                <w:bottom w:val="none" w:sz="0" w:space="0" w:color="auto"/>
                <w:right w:val="none" w:sz="0" w:space="0" w:color="auto"/>
              </w:divBdr>
            </w:div>
            <w:div w:id="2036230523">
              <w:marLeft w:val="0"/>
              <w:marRight w:val="0"/>
              <w:marTop w:val="0"/>
              <w:marBottom w:val="0"/>
              <w:divBdr>
                <w:top w:val="none" w:sz="0" w:space="0" w:color="auto"/>
                <w:left w:val="none" w:sz="0" w:space="0" w:color="auto"/>
                <w:bottom w:val="none" w:sz="0" w:space="0" w:color="auto"/>
                <w:right w:val="none" w:sz="0" w:space="0" w:color="auto"/>
              </w:divBdr>
            </w:div>
            <w:div w:id="673338128">
              <w:marLeft w:val="0"/>
              <w:marRight w:val="0"/>
              <w:marTop w:val="0"/>
              <w:marBottom w:val="0"/>
              <w:divBdr>
                <w:top w:val="none" w:sz="0" w:space="0" w:color="auto"/>
                <w:left w:val="none" w:sz="0" w:space="0" w:color="auto"/>
                <w:bottom w:val="none" w:sz="0" w:space="0" w:color="auto"/>
                <w:right w:val="none" w:sz="0" w:space="0" w:color="auto"/>
              </w:divBdr>
            </w:div>
            <w:div w:id="817040772">
              <w:marLeft w:val="0"/>
              <w:marRight w:val="0"/>
              <w:marTop w:val="0"/>
              <w:marBottom w:val="0"/>
              <w:divBdr>
                <w:top w:val="none" w:sz="0" w:space="0" w:color="auto"/>
                <w:left w:val="none" w:sz="0" w:space="0" w:color="auto"/>
                <w:bottom w:val="none" w:sz="0" w:space="0" w:color="auto"/>
                <w:right w:val="none" w:sz="0" w:space="0" w:color="auto"/>
              </w:divBdr>
            </w:div>
            <w:div w:id="990134186">
              <w:marLeft w:val="0"/>
              <w:marRight w:val="0"/>
              <w:marTop w:val="0"/>
              <w:marBottom w:val="0"/>
              <w:divBdr>
                <w:top w:val="none" w:sz="0" w:space="0" w:color="auto"/>
                <w:left w:val="none" w:sz="0" w:space="0" w:color="auto"/>
                <w:bottom w:val="none" w:sz="0" w:space="0" w:color="auto"/>
                <w:right w:val="none" w:sz="0" w:space="0" w:color="auto"/>
              </w:divBdr>
              <w:divsChild>
                <w:div w:id="1546064225">
                  <w:marLeft w:val="0"/>
                  <w:marRight w:val="0"/>
                  <w:marTop w:val="0"/>
                  <w:marBottom w:val="0"/>
                  <w:divBdr>
                    <w:top w:val="none" w:sz="0" w:space="0" w:color="auto"/>
                    <w:left w:val="none" w:sz="0" w:space="0" w:color="auto"/>
                    <w:bottom w:val="none" w:sz="0" w:space="0" w:color="auto"/>
                    <w:right w:val="none" w:sz="0" w:space="0" w:color="auto"/>
                  </w:divBdr>
                  <w:divsChild>
                    <w:div w:id="3264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2324">
              <w:marLeft w:val="0"/>
              <w:marRight w:val="0"/>
              <w:marTop w:val="0"/>
              <w:marBottom w:val="0"/>
              <w:divBdr>
                <w:top w:val="none" w:sz="0" w:space="0" w:color="auto"/>
                <w:left w:val="none" w:sz="0" w:space="0" w:color="auto"/>
                <w:bottom w:val="none" w:sz="0" w:space="0" w:color="auto"/>
                <w:right w:val="none" w:sz="0" w:space="0" w:color="auto"/>
              </w:divBdr>
            </w:div>
            <w:div w:id="1266382838">
              <w:marLeft w:val="0"/>
              <w:marRight w:val="0"/>
              <w:marTop w:val="0"/>
              <w:marBottom w:val="0"/>
              <w:divBdr>
                <w:top w:val="none" w:sz="0" w:space="0" w:color="auto"/>
                <w:left w:val="none" w:sz="0" w:space="0" w:color="auto"/>
                <w:bottom w:val="none" w:sz="0" w:space="0" w:color="auto"/>
                <w:right w:val="none" w:sz="0" w:space="0" w:color="auto"/>
              </w:divBdr>
            </w:div>
            <w:div w:id="1202325463">
              <w:marLeft w:val="0"/>
              <w:marRight w:val="0"/>
              <w:marTop w:val="0"/>
              <w:marBottom w:val="0"/>
              <w:divBdr>
                <w:top w:val="none" w:sz="0" w:space="0" w:color="auto"/>
                <w:left w:val="none" w:sz="0" w:space="0" w:color="auto"/>
                <w:bottom w:val="none" w:sz="0" w:space="0" w:color="auto"/>
                <w:right w:val="none" w:sz="0" w:space="0" w:color="auto"/>
              </w:divBdr>
            </w:div>
            <w:div w:id="1404838254">
              <w:marLeft w:val="0"/>
              <w:marRight w:val="0"/>
              <w:marTop w:val="0"/>
              <w:marBottom w:val="0"/>
              <w:divBdr>
                <w:top w:val="none" w:sz="0" w:space="0" w:color="auto"/>
                <w:left w:val="none" w:sz="0" w:space="0" w:color="auto"/>
                <w:bottom w:val="none" w:sz="0" w:space="0" w:color="auto"/>
                <w:right w:val="none" w:sz="0" w:space="0" w:color="auto"/>
              </w:divBdr>
            </w:div>
            <w:div w:id="429158867">
              <w:marLeft w:val="0"/>
              <w:marRight w:val="0"/>
              <w:marTop w:val="0"/>
              <w:marBottom w:val="0"/>
              <w:divBdr>
                <w:top w:val="none" w:sz="0" w:space="0" w:color="auto"/>
                <w:left w:val="none" w:sz="0" w:space="0" w:color="auto"/>
                <w:bottom w:val="none" w:sz="0" w:space="0" w:color="auto"/>
                <w:right w:val="none" w:sz="0" w:space="0" w:color="auto"/>
              </w:divBdr>
            </w:div>
            <w:div w:id="1697346833">
              <w:marLeft w:val="0"/>
              <w:marRight w:val="0"/>
              <w:marTop w:val="0"/>
              <w:marBottom w:val="0"/>
              <w:divBdr>
                <w:top w:val="none" w:sz="0" w:space="0" w:color="auto"/>
                <w:left w:val="none" w:sz="0" w:space="0" w:color="auto"/>
                <w:bottom w:val="none" w:sz="0" w:space="0" w:color="auto"/>
                <w:right w:val="none" w:sz="0" w:space="0" w:color="auto"/>
              </w:divBdr>
            </w:div>
            <w:div w:id="969672668">
              <w:marLeft w:val="0"/>
              <w:marRight w:val="0"/>
              <w:marTop w:val="0"/>
              <w:marBottom w:val="0"/>
              <w:divBdr>
                <w:top w:val="none" w:sz="0" w:space="0" w:color="auto"/>
                <w:left w:val="none" w:sz="0" w:space="0" w:color="auto"/>
                <w:bottom w:val="none" w:sz="0" w:space="0" w:color="auto"/>
                <w:right w:val="none" w:sz="0" w:space="0" w:color="auto"/>
              </w:divBdr>
            </w:div>
            <w:div w:id="190999286">
              <w:marLeft w:val="0"/>
              <w:marRight w:val="0"/>
              <w:marTop w:val="0"/>
              <w:marBottom w:val="0"/>
              <w:divBdr>
                <w:top w:val="none" w:sz="0" w:space="0" w:color="auto"/>
                <w:left w:val="none" w:sz="0" w:space="0" w:color="auto"/>
                <w:bottom w:val="none" w:sz="0" w:space="0" w:color="auto"/>
                <w:right w:val="none" w:sz="0" w:space="0" w:color="auto"/>
              </w:divBdr>
            </w:div>
            <w:div w:id="389616672">
              <w:marLeft w:val="0"/>
              <w:marRight w:val="0"/>
              <w:marTop w:val="0"/>
              <w:marBottom w:val="0"/>
              <w:divBdr>
                <w:top w:val="none" w:sz="0" w:space="0" w:color="auto"/>
                <w:left w:val="none" w:sz="0" w:space="0" w:color="auto"/>
                <w:bottom w:val="none" w:sz="0" w:space="0" w:color="auto"/>
                <w:right w:val="none" w:sz="0" w:space="0" w:color="auto"/>
              </w:divBdr>
            </w:div>
            <w:div w:id="475991548">
              <w:marLeft w:val="0"/>
              <w:marRight w:val="0"/>
              <w:marTop w:val="0"/>
              <w:marBottom w:val="0"/>
              <w:divBdr>
                <w:top w:val="none" w:sz="0" w:space="0" w:color="auto"/>
                <w:left w:val="none" w:sz="0" w:space="0" w:color="auto"/>
                <w:bottom w:val="none" w:sz="0" w:space="0" w:color="auto"/>
                <w:right w:val="none" w:sz="0" w:space="0" w:color="auto"/>
              </w:divBdr>
            </w:div>
            <w:div w:id="308219235">
              <w:marLeft w:val="0"/>
              <w:marRight w:val="0"/>
              <w:marTop w:val="0"/>
              <w:marBottom w:val="0"/>
              <w:divBdr>
                <w:top w:val="none" w:sz="0" w:space="0" w:color="auto"/>
                <w:left w:val="none" w:sz="0" w:space="0" w:color="auto"/>
                <w:bottom w:val="none" w:sz="0" w:space="0" w:color="auto"/>
                <w:right w:val="none" w:sz="0" w:space="0" w:color="auto"/>
              </w:divBdr>
            </w:div>
            <w:div w:id="639191206">
              <w:marLeft w:val="0"/>
              <w:marRight w:val="0"/>
              <w:marTop w:val="0"/>
              <w:marBottom w:val="0"/>
              <w:divBdr>
                <w:top w:val="none" w:sz="0" w:space="0" w:color="auto"/>
                <w:left w:val="none" w:sz="0" w:space="0" w:color="auto"/>
                <w:bottom w:val="none" w:sz="0" w:space="0" w:color="auto"/>
                <w:right w:val="none" w:sz="0" w:space="0" w:color="auto"/>
              </w:divBdr>
            </w:div>
            <w:div w:id="559898319">
              <w:marLeft w:val="0"/>
              <w:marRight w:val="0"/>
              <w:marTop w:val="0"/>
              <w:marBottom w:val="0"/>
              <w:divBdr>
                <w:top w:val="none" w:sz="0" w:space="0" w:color="auto"/>
                <w:left w:val="none" w:sz="0" w:space="0" w:color="auto"/>
                <w:bottom w:val="none" w:sz="0" w:space="0" w:color="auto"/>
                <w:right w:val="none" w:sz="0" w:space="0" w:color="auto"/>
              </w:divBdr>
            </w:div>
            <w:div w:id="1392538146">
              <w:marLeft w:val="0"/>
              <w:marRight w:val="0"/>
              <w:marTop w:val="0"/>
              <w:marBottom w:val="0"/>
              <w:divBdr>
                <w:top w:val="none" w:sz="0" w:space="0" w:color="auto"/>
                <w:left w:val="none" w:sz="0" w:space="0" w:color="auto"/>
                <w:bottom w:val="none" w:sz="0" w:space="0" w:color="auto"/>
                <w:right w:val="none" w:sz="0" w:space="0" w:color="auto"/>
              </w:divBdr>
            </w:div>
            <w:div w:id="230623277">
              <w:marLeft w:val="0"/>
              <w:marRight w:val="0"/>
              <w:marTop w:val="0"/>
              <w:marBottom w:val="0"/>
              <w:divBdr>
                <w:top w:val="none" w:sz="0" w:space="0" w:color="auto"/>
                <w:left w:val="none" w:sz="0" w:space="0" w:color="auto"/>
                <w:bottom w:val="none" w:sz="0" w:space="0" w:color="auto"/>
                <w:right w:val="none" w:sz="0" w:space="0" w:color="auto"/>
              </w:divBdr>
              <w:divsChild>
                <w:div w:id="643773774">
                  <w:marLeft w:val="0"/>
                  <w:marRight w:val="0"/>
                  <w:marTop w:val="0"/>
                  <w:marBottom w:val="0"/>
                  <w:divBdr>
                    <w:top w:val="none" w:sz="0" w:space="0" w:color="auto"/>
                    <w:left w:val="none" w:sz="0" w:space="0" w:color="auto"/>
                    <w:bottom w:val="none" w:sz="0" w:space="0" w:color="auto"/>
                    <w:right w:val="none" w:sz="0" w:space="0" w:color="auto"/>
                  </w:divBdr>
                  <w:divsChild>
                    <w:div w:id="4455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2368">
              <w:marLeft w:val="0"/>
              <w:marRight w:val="0"/>
              <w:marTop w:val="0"/>
              <w:marBottom w:val="0"/>
              <w:divBdr>
                <w:top w:val="none" w:sz="0" w:space="0" w:color="auto"/>
                <w:left w:val="none" w:sz="0" w:space="0" w:color="auto"/>
                <w:bottom w:val="none" w:sz="0" w:space="0" w:color="auto"/>
                <w:right w:val="none" w:sz="0" w:space="0" w:color="auto"/>
              </w:divBdr>
            </w:div>
            <w:div w:id="20474872">
              <w:marLeft w:val="0"/>
              <w:marRight w:val="0"/>
              <w:marTop w:val="0"/>
              <w:marBottom w:val="0"/>
              <w:divBdr>
                <w:top w:val="none" w:sz="0" w:space="0" w:color="auto"/>
                <w:left w:val="none" w:sz="0" w:space="0" w:color="auto"/>
                <w:bottom w:val="none" w:sz="0" w:space="0" w:color="auto"/>
                <w:right w:val="none" w:sz="0" w:space="0" w:color="auto"/>
              </w:divBdr>
            </w:div>
            <w:div w:id="807011556">
              <w:marLeft w:val="0"/>
              <w:marRight w:val="0"/>
              <w:marTop w:val="0"/>
              <w:marBottom w:val="0"/>
              <w:divBdr>
                <w:top w:val="none" w:sz="0" w:space="0" w:color="auto"/>
                <w:left w:val="none" w:sz="0" w:space="0" w:color="auto"/>
                <w:bottom w:val="none" w:sz="0" w:space="0" w:color="auto"/>
                <w:right w:val="none" w:sz="0" w:space="0" w:color="auto"/>
              </w:divBdr>
            </w:div>
            <w:div w:id="387874493">
              <w:marLeft w:val="0"/>
              <w:marRight w:val="0"/>
              <w:marTop w:val="0"/>
              <w:marBottom w:val="0"/>
              <w:divBdr>
                <w:top w:val="none" w:sz="0" w:space="0" w:color="auto"/>
                <w:left w:val="none" w:sz="0" w:space="0" w:color="auto"/>
                <w:bottom w:val="none" w:sz="0" w:space="0" w:color="auto"/>
                <w:right w:val="none" w:sz="0" w:space="0" w:color="auto"/>
              </w:divBdr>
            </w:div>
            <w:div w:id="1465849250">
              <w:marLeft w:val="0"/>
              <w:marRight w:val="0"/>
              <w:marTop w:val="0"/>
              <w:marBottom w:val="0"/>
              <w:divBdr>
                <w:top w:val="none" w:sz="0" w:space="0" w:color="auto"/>
                <w:left w:val="none" w:sz="0" w:space="0" w:color="auto"/>
                <w:bottom w:val="none" w:sz="0" w:space="0" w:color="auto"/>
                <w:right w:val="none" w:sz="0" w:space="0" w:color="auto"/>
              </w:divBdr>
            </w:div>
            <w:div w:id="1744906630">
              <w:marLeft w:val="0"/>
              <w:marRight w:val="0"/>
              <w:marTop w:val="0"/>
              <w:marBottom w:val="0"/>
              <w:divBdr>
                <w:top w:val="none" w:sz="0" w:space="0" w:color="auto"/>
                <w:left w:val="none" w:sz="0" w:space="0" w:color="auto"/>
                <w:bottom w:val="none" w:sz="0" w:space="0" w:color="auto"/>
                <w:right w:val="none" w:sz="0" w:space="0" w:color="auto"/>
              </w:divBdr>
            </w:div>
            <w:div w:id="345833581">
              <w:marLeft w:val="0"/>
              <w:marRight w:val="0"/>
              <w:marTop w:val="0"/>
              <w:marBottom w:val="0"/>
              <w:divBdr>
                <w:top w:val="none" w:sz="0" w:space="0" w:color="auto"/>
                <w:left w:val="none" w:sz="0" w:space="0" w:color="auto"/>
                <w:bottom w:val="none" w:sz="0" w:space="0" w:color="auto"/>
                <w:right w:val="none" w:sz="0" w:space="0" w:color="auto"/>
              </w:divBdr>
            </w:div>
            <w:div w:id="1621303235">
              <w:marLeft w:val="0"/>
              <w:marRight w:val="0"/>
              <w:marTop w:val="0"/>
              <w:marBottom w:val="0"/>
              <w:divBdr>
                <w:top w:val="none" w:sz="0" w:space="0" w:color="auto"/>
                <w:left w:val="none" w:sz="0" w:space="0" w:color="auto"/>
                <w:bottom w:val="none" w:sz="0" w:space="0" w:color="auto"/>
                <w:right w:val="none" w:sz="0" w:space="0" w:color="auto"/>
              </w:divBdr>
            </w:div>
            <w:div w:id="445733871">
              <w:marLeft w:val="0"/>
              <w:marRight w:val="0"/>
              <w:marTop w:val="0"/>
              <w:marBottom w:val="0"/>
              <w:divBdr>
                <w:top w:val="none" w:sz="0" w:space="0" w:color="auto"/>
                <w:left w:val="none" w:sz="0" w:space="0" w:color="auto"/>
                <w:bottom w:val="none" w:sz="0" w:space="0" w:color="auto"/>
                <w:right w:val="none" w:sz="0" w:space="0" w:color="auto"/>
              </w:divBdr>
            </w:div>
            <w:div w:id="102001465">
              <w:marLeft w:val="0"/>
              <w:marRight w:val="0"/>
              <w:marTop w:val="0"/>
              <w:marBottom w:val="0"/>
              <w:divBdr>
                <w:top w:val="none" w:sz="0" w:space="0" w:color="auto"/>
                <w:left w:val="none" w:sz="0" w:space="0" w:color="auto"/>
                <w:bottom w:val="none" w:sz="0" w:space="0" w:color="auto"/>
                <w:right w:val="none" w:sz="0" w:space="0" w:color="auto"/>
              </w:divBdr>
            </w:div>
            <w:div w:id="329408240">
              <w:marLeft w:val="0"/>
              <w:marRight w:val="0"/>
              <w:marTop w:val="0"/>
              <w:marBottom w:val="0"/>
              <w:divBdr>
                <w:top w:val="none" w:sz="0" w:space="0" w:color="auto"/>
                <w:left w:val="none" w:sz="0" w:space="0" w:color="auto"/>
                <w:bottom w:val="none" w:sz="0" w:space="0" w:color="auto"/>
                <w:right w:val="none" w:sz="0" w:space="0" w:color="auto"/>
              </w:divBdr>
            </w:div>
            <w:div w:id="1124730444">
              <w:marLeft w:val="0"/>
              <w:marRight w:val="0"/>
              <w:marTop w:val="0"/>
              <w:marBottom w:val="0"/>
              <w:divBdr>
                <w:top w:val="none" w:sz="0" w:space="0" w:color="auto"/>
                <w:left w:val="none" w:sz="0" w:space="0" w:color="auto"/>
                <w:bottom w:val="none" w:sz="0" w:space="0" w:color="auto"/>
                <w:right w:val="none" w:sz="0" w:space="0" w:color="auto"/>
              </w:divBdr>
            </w:div>
            <w:div w:id="545528148">
              <w:marLeft w:val="0"/>
              <w:marRight w:val="0"/>
              <w:marTop w:val="0"/>
              <w:marBottom w:val="0"/>
              <w:divBdr>
                <w:top w:val="none" w:sz="0" w:space="0" w:color="auto"/>
                <w:left w:val="none" w:sz="0" w:space="0" w:color="auto"/>
                <w:bottom w:val="none" w:sz="0" w:space="0" w:color="auto"/>
                <w:right w:val="none" w:sz="0" w:space="0" w:color="auto"/>
              </w:divBdr>
            </w:div>
            <w:div w:id="1089233202">
              <w:marLeft w:val="0"/>
              <w:marRight w:val="0"/>
              <w:marTop w:val="0"/>
              <w:marBottom w:val="0"/>
              <w:divBdr>
                <w:top w:val="none" w:sz="0" w:space="0" w:color="auto"/>
                <w:left w:val="none" w:sz="0" w:space="0" w:color="auto"/>
                <w:bottom w:val="none" w:sz="0" w:space="0" w:color="auto"/>
                <w:right w:val="none" w:sz="0" w:space="0" w:color="auto"/>
              </w:divBdr>
            </w:div>
            <w:div w:id="374893589">
              <w:marLeft w:val="0"/>
              <w:marRight w:val="0"/>
              <w:marTop w:val="0"/>
              <w:marBottom w:val="0"/>
              <w:divBdr>
                <w:top w:val="none" w:sz="0" w:space="0" w:color="auto"/>
                <w:left w:val="none" w:sz="0" w:space="0" w:color="auto"/>
                <w:bottom w:val="none" w:sz="0" w:space="0" w:color="auto"/>
                <w:right w:val="none" w:sz="0" w:space="0" w:color="auto"/>
              </w:divBdr>
              <w:divsChild>
                <w:div w:id="2087997586">
                  <w:marLeft w:val="0"/>
                  <w:marRight w:val="0"/>
                  <w:marTop w:val="0"/>
                  <w:marBottom w:val="0"/>
                  <w:divBdr>
                    <w:top w:val="none" w:sz="0" w:space="0" w:color="auto"/>
                    <w:left w:val="none" w:sz="0" w:space="0" w:color="auto"/>
                    <w:bottom w:val="none" w:sz="0" w:space="0" w:color="auto"/>
                    <w:right w:val="none" w:sz="0" w:space="0" w:color="auto"/>
                  </w:divBdr>
                  <w:divsChild>
                    <w:div w:id="191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4926">
              <w:marLeft w:val="0"/>
              <w:marRight w:val="0"/>
              <w:marTop w:val="0"/>
              <w:marBottom w:val="0"/>
              <w:divBdr>
                <w:top w:val="none" w:sz="0" w:space="0" w:color="auto"/>
                <w:left w:val="none" w:sz="0" w:space="0" w:color="auto"/>
                <w:bottom w:val="none" w:sz="0" w:space="0" w:color="auto"/>
                <w:right w:val="none" w:sz="0" w:space="0" w:color="auto"/>
              </w:divBdr>
            </w:div>
            <w:div w:id="438109146">
              <w:marLeft w:val="0"/>
              <w:marRight w:val="0"/>
              <w:marTop w:val="0"/>
              <w:marBottom w:val="0"/>
              <w:divBdr>
                <w:top w:val="none" w:sz="0" w:space="0" w:color="auto"/>
                <w:left w:val="none" w:sz="0" w:space="0" w:color="auto"/>
                <w:bottom w:val="none" w:sz="0" w:space="0" w:color="auto"/>
                <w:right w:val="none" w:sz="0" w:space="0" w:color="auto"/>
              </w:divBdr>
            </w:div>
            <w:div w:id="1538548613">
              <w:marLeft w:val="0"/>
              <w:marRight w:val="0"/>
              <w:marTop w:val="0"/>
              <w:marBottom w:val="0"/>
              <w:divBdr>
                <w:top w:val="none" w:sz="0" w:space="0" w:color="auto"/>
                <w:left w:val="none" w:sz="0" w:space="0" w:color="auto"/>
                <w:bottom w:val="none" w:sz="0" w:space="0" w:color="auto"/>
                <w:right w:val="none" w:sz="0" w:space="0" w:color="auto"/>
              </w:divBdr>
            </w:div>
            <w:div w:id="85351286">
              <w:marLeft w:val="0"/>
              <w:marRight w:val="0"/>
              <w:marTop w:val="0"/>
              <w:marBottom w:val="0"/>
              <w:divBdr>
                <w:top w:val="none" w:sz="0" w:space="0" w:color="auto"/>
                <w:left w:val="none" w:sz="0" w:space="0" w:color="auto"/>
                <w:bottom w:val="none" w:sz="0" w:space="0" w:color="auto"/>
                <w:right w:val="none" w:sz="0" w:space="0" w:color="auto"/>
              </w:divBdr>
            </w:div>
            <w:div w:id="1744058059">
              <w:marLeft w:val="0"/>
              <w:marRight w:val="0"/>
              <w:marTop w:val="0"/>
              <w:marBottom w:val="0"/>
              <w:divBdr>
                <w:top w:val="none" w:sz="0" w:space="0" w:color="auto"/>
                <w:left w:val="none" w:sz="0" w:space="0" w:color="auto"/>
                <w:bottom w:val="none" w:sz="0" w:space="0" w:color="auto"/>
                <w:right w:val="none" w:sz="0" w:space="0" w:color="auto"/>
              </w:divBdr>
            </w:div>
            <w:div w:id="577175782">
              <w:marLeft w:val="0"/>
              <w:marRight w:val="0"/>
              <w:marTop w:val="0"/>
              <w:marBottom w:val="0"/>
              <w:divBdr>
                <w:top w:val="none" w:sz="0" w:space="0" w:color="auto"/>
                <w:left w:val="none" w:sz="0" w:space="0" w:color="auto"/>
                <w:bottom w:val="none" w:sz="0" w:space="0" w:color="auto"/>
                <w:right w:val="none" w:sz="0" w:space="0" w:color="auto"/>
              </w:divBdr>
            </w:div>
            <w:div w:id="1973050139">
              <w:marLeft w:val="0"/>
              <w:marRight w:val="0"/>
              <w:marTop w:val="0"/>
              <w:marBottom w:val="0"/>
              <w:divBdr>
                <w:top w:val="none" w:sz="0" w:space="0" w:color="auto"/>
                <w:left w:val="none" w:sz="0" w:space="0" w:color="auto"/>
                <w:bottom w:val="none" w:sz="0" w:space="0" w:color="auto"/>
                <w:right w:val="none" w:sz="0" w:space="0" w:color="auto"/>
              </w:divBdr>
            </w:div>
            <w:div w:id="783616403">
              <w:marLeft w:val="0"/>
              <w:marRight w:val="0"/>
              <w:marTop w:val="0"/>
              <w:marBottom w:val="0"/>
              <w:divBdr>
                <w:top w:val="none" w:sz="0" w:space="0" w:color="auto"/>
                <w:left w:val="none" w:sz="0" w:space="0" w:color="auto"/>
                <w:bottom w:val="none" w:sz="0" w:space="0" w:color="auto"/>
                <w:right w:val="none" w:sz="0" w:space="0" w:color="auto"/>
              </w:divBdr>
            </w:div>
            <w:div w:id="1604262461">
              <w:marLeft w:val="0"/>
              <w:marRight w:val="0"/>
              <w:marTop w:val="0"/>
              <w:marBottom w:val="0"/>
              <w:divBdr>
                <w:top w:val="none" w:sz="0" w:space="0" w:color="auto"/>
                <w:left w:val="none" w:sz="0" w:space="0" w:color="auto"/>
                <w:bottom w:val="none" w:sz="0" w:space="0" w:color="auto"/>
                <w:right w:val="none" w:sz="0" w:space="0" w:color="auto"/>
              </w:divBdr>
            </w:div>
            <w:div w:id="931553177">
              <w:marLeft w:val="0"/>
              <w:marRight w:val="0"/>
              <w:marTop w:val="0"/>
              <w:marBottom w:val="0"/>
              <w:divBdr>
                <w:top w:val="none" w:sz="0" w:space="0" w:color="auto"/>
                <w:left w:val="none" w:sz="0" w:space="0" w:color="auto"/>
                <w:bottom w:val="none" w:sz="0" w:space="0" w:color="auto"/>
                <w:right w:val="none" w:sz="0" w:space="0" w:color="auto"/>
              </w:divBdr>
            </w:div>
            <w:div w:id="533546222">
              <w:marLeft w:val="0"/>
              <w:marRight w:val="0"/>
              <w:marTop w:val="0"/>
              <w:marBottom w:val="0"/>
              <w:divBdr>
                <w:top w:val="none" w:sz="0" w:space="0" w:color="auto"/>
                <w:left w:val="none" w:sz="0" w:space="0" w:color="auto"/>
                <w:bottom w:val="none" w:sz="0" w:space="0" w:color="auto"/>
                <w:right w:val="none" w:sz="0" w:space="0" w:color="auto"/>
              </w:divBdr>
            </w:div>
            <w:div w:id="187916253">
              <w:marLeft w:val="0"/>
              <w:marRight w:val="0"/>
              <w:marTop w:val="0"/>
              <w:marBottom w:val="0"/>
              <w:divBdr>
                <w:top w:val="none" w:sz="0" w:space="0" w:color="auto"/>
                <w:left w:val="none" w:sz="0" w:space="0" w:color="auto"/>
                <w:bottom w:val="none" w:sz="0" w:space="0" w:color="auto"/>
                <w:right w:val="none" w:sz="0" w:space="0" w:color="auto"/>
              </w:divBdr>
            </w:div>
            <w:div w:id="889003320">
              <w:marLeft w:val="0"/>
              <w:marRight w:val="0"/>
              <w:marTop w:val="0"/>
              <w:marBottom w:val="0"/>
              <w:divBdr>
                <w:top w:val="none" w:sz="0" w:space="0" w:color="auto"/>
                <w:left w:val="none" w:sz="0" w:space="0" w:color="auto"/>
                <w:bottom w:val="none" w:sz="0" w:space="0" w:color="auto"/>
                <w:right w:val="none" w:sz="0" w:space="0" w:color="auto"/>
              </w:divBdr>
            </w:div>
            <w:div w:id="20366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5984">
      <w:bodyDiv w:val="1"/>
      <w:marLeft w:val="0"/>
      <w:marRight w:val="0"/>
      <w:marTop w:val="0"/>
      <w:marBottom w:val="0"/>
      <w:divBdr>
        <w:top w:val="none" w:sz="0" w:space="0" w:color="auto"/>
        <w:left w:val="none" w:sz="0" w:space="0" w:color="auto"/>
        <w:bottom w:val="none" w:sz="0" w:space="0" w:color="auto"/>
        <w:right w:val="none" w:sz="0" w:space="0" w:color="auto"/>
      </w:divBdr>
    </w:div>
    <w:div w:id="1240363255">
      <w:bodyDiv w:val="1"/>
      <w:marLeft w:val="0"/>
      <w:marRight w:val="0"/>
      <w:marTop w:val="0"/>
      <w:marBottom w:val="0"/>
      <w:divBdr>
        <w:top w:val="none" w:sz="0" w:space="0" w:color="auto"/>
        <w:left w:val="none" w:sz="0" w:space="0" w:color="auto"/>
        <w:bottom w:val="none" w:sz="0" w:space="0" w:color="auto"/>
        <w:right w:val="none" w:sz="0" w:space="0" w:color="auto"/>
      </w:divBdr>
    </w:div>
    <w:div w:id="1272057352">
      <w:bodyDiv w:val="1"/>
      <w:marLeft w:val="0"/>
      <w:marRight w:val="0"/>
      <w:marTop w:val="0"/>
      <w:marBottom w:val="0"/>
      <w:divBdr>
        <w:top w:val="none" w:sz="0" w:space="0" w:color="auto"/>
        <w:left w:val="none" w:sz="0" w:space="0" w:color="auto"/>
        <w:bottom w:val="none" w:sz="0" w:space="0" w:color="auto"/>
        <w:right w:val="none" w:sz="0" w:space="0" w:color="auto"/>
      </w:divBdr>
    </w:div>
    <w:div w:id="1279216901">
      <w:bodyDiv w:val="1"/>
      <w:marLeft w:val="0"/>
      <w:marRight w:val="0"/>
      <w:marTop w:val="0"/>
      <w:marBottom w:val="0"/>
      <w:divBdr>
        <w:top w:val="none" w:sz="0" w:space="0" w:color="auto"/>
        <w:left w:val="none" w:sz="0" w:space="0" w:color="auto"/>
        <w:bottom w:val="none" w:sz="0" w:space="0" w:color="auto"/>
        <w:right w:val="none" w:sz="0" w:space="0" w:color="auto"/>
      </w:divBdr>
    </w:div>
    <w:div w:id="1301305321">
      <w:bodyDiv w:val="1"/>
      <w:marLeft w:val="0"/>
      <w:marRight w:val="0"/>
      <w:marTop w:val="0"/>
      <w:marBottom w:val="0"/>
      <w:divBdr>
        <w:top w:val="none" w:sz="0" w:space="0" w:color="auto"/>
        <w:left w:val="none" w:sz="0" w:space="0" w:color="auto"/>
        <w:bottom w:val="none" w:sz="0" w:space="0" w:color="auto"/>
        <w:right w:val="none" w:sz="0" w:space="0" w:color="auto"/>
      </w:divBdr>
      <w:divsChild>
        <w:div w:id="469203975">
          <w:marLeft w:val="0"/>
          <w:marRight w:val="0"/>
          <w:marTop w:val="0"/>
          <w:marBottom w:val="0"/>
          <w:divBdr>
            <w:top w:val="none" w:sz="0" w:space="0" w:color="auto"/>
            <w:left w:val="none" w:sz="0" w:space="0" w:color="auto"/>
            <w:bottom w:val="none" w:sz="0" w:space="0" w:color="auto"/>
            <w:right w:val="none" w:sz="0" w:space="0" w:color="auto"/>
          </w:divBdr>
          <w:divsChild>
            <w:div w:id="257299848">
              <w:marLeft w:val="0"/>
              <w:marRight w:val="0"/>
              <w:marTop w:val="0"/>
              <w:marBottom w:val="0"/>
              <w:divBdr>
                <w:top w:val="none" w:sz="0" w:space="0" w:color="auto"/>
                <w:left w:val="none" w:sz="0" w:space="0" w:color="auto"/>
                <w:bottom w:val="none" w:sz="0" w:space="0" w:color="auto"/>
                <w:right w:val="none" w:sz="0" w:space="0" w:color="auto"/>
              </w:divBdr>
              <w:divsChild>
                <w:div w:id="7640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31715">
      <w:bodyDiv w:val="1"/>
      <w:marLeft w:val="0"/>
      <w:marRight w:val="0"/>
      <w:marTop w:val="0"/>
      <w:marBottom w:val="0"/>
      <w:divBdr>
        <w:top w:val="none" w:sz="0" w:space="0" w:color="auto"/>
        <w:left w:val="none" w:sz="0" w:space="0" w:color="auto"/>
        <w:bottom w:val="none" w:sz="0" w:space="0" w:color="auto"/>
        <w:right w:val="none" w:sz="0" w:space="0" w:color="auto"/>
      </w:divBdr>
    </w:div>
    <w:div w:id="1318608119">
      <w:bodyDiv w:val="1"/>
      <w:marLeft w:val="0"/>
      <w:marRight w:val="0"/>
      <w:marTop w:val="0"/>
      <w:marBottom w:val="0"/>
      <w:divBdr>
        <w:top w:val="none" w:sz="0" w:space="0" w:color="auto"/>
        <w:left w:val="none" w:sz="0" w:space="0" w:color="auto"/>
        <w:bottom w:val="none" w:sz="0" w:space="0" w:color="auto"/>
        <w:right w:val="none" w:sz="0" w:space="0" w:color="auto"/>
      </w:divBdr>
    </w:div>
    <w:div w:id="1339622815">
      <w:bodyDiv w:val="1"/>
      <w:marLeft w:val="0"/>
      <w:marRight w:val="0"/>
      <w:marTop w:val="0"/>
      <w:marBottom w:val="0"/>
      <w:divBdr>
        <w:top w:val="none" w:sz="0" w:space="0" w:color="auto"/>
        <w:left w:val="none" w:sz="0" w:space="0" w:color="auto"/>
        <w:bottom w:val="none" w:sz="0" w:space="0" w:color="auto"/>
        <w:right w:val="none" w:sz="0" w:space="0" w:color="auto"/>
      </w:divBdr>
    </w:div>
    <w:div w:id="1348873807">
      <w:bodyDiv w:val="1"/>
      <w:marLeft w:val="0"/>
      <w:marRight w:val="0"/>
      <w:marTop w:val="0"/>
      <w:marBottom w:val="0"/>
      <w:divBdr>
        <w:top w:val="none" w:sz="0" w:space="0" w:color="auto"/>
        <w:left w:val="none" w:sz="0" w:space="0" w:color="auto"/>
        <w:bottom w:val="none" w:sz="0" w:space="0" w:color="auto"/>
        <w:right w:val="none" w:sz="0" w:space="0" w:color="auto"/>
      </w:divBdr>
    </w:div>
    <w:div w:id="1442921952">
      <w:bodyDiv w:val="1"/>
      <w:marLeft w:val="0"/>
      <w:marRight w:val="0"/>
      <w:marTop w:val="0"/>
      <w:marBottom w:val="0"/>
      <w:divBdr>
        <w:top w:val="none" w:sz="0" w:space="0" w:color="auto"/>
        <w:left w:val="none" w:sz="0" w:space="0" w:color="auto"/>
        <w:bottom w:val="none" w:sz="0" w:space="0" w:color="auto"/>
        <w:right w:val="none" w:sz="0" w:space="0" w:color="auto"/>
      </w:divBdr>
      <w:divsChild>
        <w:div w:id="1332180822">
          <w:marLeft w:val="0"/>
          <w:marRight w:val="0"/>
          <w:marTop w:val="0"/>
          <w:marBottom w:val="0"/>
          <w:divBdr>
            <w:top w:val="none" w:sz="0" w:space="0" w:color="auto"/>
            <w:left w:val="none" w:sz="0" w:space="0" w:color="auto"/>
            <w:bottom w:val="none" w:sz="0" w:space="0" w:color="auto"/>
            <w:right w:val="none" w:sz="0" w:space="0" w:color="auto"/>
          </w:divBdr>
          <w:divsChild>
            <w:div w:id="1877083221">
              <w:marLeft w:val="0"/>
              <w:marRight w:val="0"/>
              <w:marTop w:val="0"/>
              <w:marBottom w:val="0"/>
              <w:divBdr>
                <w:top w:val="none" w:sz="0" w:space="0" w:color="auto"/>
                <w:left w:val="none" w:sz="0" w:space="0" w:color="auto"/>
                <w:bottom w:val="none" w:sz="0" w:space="0" w:color="auto"/>
                <w:right w:val="none" w:sz="0" w:space="0" w:color="auto"/>
              </w:divBdr>
            </w:div>
          </w:divsChild>
        </w:div>
        <w:div w:id="1303272950">
          <w:marLeft w:val="0"/>
          <w:marRight w:val="0"/>
          <w:marTop w:val="0"/>
          <w:marBottom w:val="0"/>
          <w:divBdr>
            <w:top w:val="none" w:sz="0" w:space="0" w:color="auto"/>
            <w:left w:val="none" w:sz="0" w:space="0" w:color="auto"/>
            <w:bottom w:val="none" w:sz="0" w:space="0" w:color="auto"/>
            <w:right w:val="none" w:sz="0" w:space="0" w:color="auto"/>
          </w:divBdr>
        </w:div>
        <w:div w:id="1054158254">
          <w:marLeft w:val="0"/>
          <w:marRight w:val="0"/>
          <w:marTop w:val="0"/>
          <w:marBottom w:val="0"/>
          <w:divBdr>
            <w:top w:val="none" w:sz="0" w:space="0" w:color="auto"/>
            <w:left w:val="none" w:sz="0" w:space="0" w:color="auto"/>
            <w:bottom w:val="none" w:sz="0" w:space="0" w:color="auto"/>
            <w:right w:val="none" w:sz="0" w:space="0" w:color="auto"/>
          </w:divBdr>
        </w:div>
        <w:div w:id="2012371067">
          <w:marLeft w:val="0"/>
          <w:marRight w:val="0"/>
          <w:marTop w:val="0"/>
          <w:marBottom w:val="0"/>
          <w:divBdr>
            <w:top w:val="none" w:sz="0" w:space="0" w:color="auto"/>
            <w:left w:val="none" w:sz="0" w:space="0" w:color="auto"/>
            <w:bottom w:val="none" w:sz="0" w:space="0" w:color="auto"/>
            <w:right w:val="none" w:sz="0" w:space="0" w:color="auto"/>
          </w:divBdr>
        </w:div>
        <w:div w:id="1868709735">
          <w:marLeft w:val="0"/>
          <w:marRight w:val="0"/>
          <w:marTop w:val="0"/>
          <w:marBottom w:val="0"/>
          <w:divBdr>
            <w:top w:val="none" w:sz="0" w:space="0" w:color="auto"/>
            <w:left w:val="none" w:sz="0" w:space="0" w:color="auto"/>
            <w:bottom w:val="none" w:sz="0" w:space="0" w:color="auto"/>
            <w:right w:val="none" w:sz="0" w:space="0" w:color="auto"/>
          </w:divBdr>
        </w:div>
        <w:div w:id="1975063617">
          <w:marLeft w:val="0"/>
          <w:marRight w:val="0"/>
          <w:marTop w:val="0"/>
          <w:marBottom w:val="0"/>
          <w:divBdr>
            <w:top w:val="none" w:sz="0" w:space="0" w:color="auto"/>
            <w:left w:val="none" w:sz="0" w:space="0" w:color="auto"/>
            <w:bottom w:val="none" w:sz="0" w:space="0" w:color="auto"/>
            <w:right w:val="none" w:sz="0" w:space="0" w:color="auto"/>
          </w:divBdr>
        </w:div>
        <w:div w:id="2146005450">
          <w:marLeft w:val="0"/>
          <w:marRight w:val="0"/>
          <w:marTop w:val="0"/>
          <w:marBottom w:val="0"/>
          <w:divBdr>
            <w:top w:val="none" w:sz="0" w:space="0" w:color="auto"/>
            <w:left w:val="none" w:sz="0" w:space="0" w:color="auto"/>
            <w:bottom w:val="none" w:sz="0" w:space="0" w:color="auto"/>
            <w:right w:val="none" w:sz="0" w:space="0" w:color="auto"/>
          </w:divBdr>
        </w:div>
        <w:div w:id="2077781056">
          <w:marLeft w:val="0"/>
          <w:marRight w:val="0"/>
          <w:marTop w:val="0"/>
          <w:marBottom w:val="0"/>
          <w:divBdr>
            <w:top w:val="none" w:sz="0" w:space="0" w:color="auto"/>
            <w:left w:val="none" w:sz="0" w:space="0" w:color="auto"/>
            <w:bottom w:val="none" w:sz="0" w:space="0" w:color="auto"/>
            <w:right w:val="none" w:sz="0" w:space="0" w:color="auto"/>
          </w:divBdr>
        </w:div>
        <w:div w:id="1766271266">
          <w:marLeft w:val="0"/>
          <w:marRight w:val="0"/>
          <w:marTop w:val="0"/>
          <w:marBottom w:val="0"/>
          <w:divBdr>
            <w:top w:val="none" w:sz="0" w:space="0" w:color="auto"/>
            <w:left w:val="none" w:sz="0" w:space="0" w:color="auto"/>
            <w:bottom w:val="none" w:sz="0" w:space="0" w:color="auto"/>
            <w:right w:val="none" w:sz="0" w:space="0" w:color="auto"/>
          </w:divBdr>
        </w:div>
        <w:div w:id="168566440">
          <w:marLeft w:val="0"/>
          <w:marRight w:val="0"/>
          <w:marTop w:val="0"/>
          <w:marBottom w:val="0"/>
          <w:divBdr>
            <w:top w:val="none" w:sz="0" w:space="0" w:color="auto"/>
            <w:left w:val="none" w:sz="0" w:space="0" w:color="auto"/>
            <w:bottom w:val="none" w:sz="0" w:space="0" w:color="auto"/>
            <w:right w:val="none" w:sz="0" w:space="0" w:color="auto"/>
          </w:divBdr>
        </w:div>
        <w:div w:id="332150024">
          <w:marLeft w:val="0"/>
          <w:marRight w:val="0"/>
          <w:marTop w:val="0"/>
          <w:marBottom w:val="0"/>
          <w:divBdr>
            <w:top w:val="none" w:sz="0" w:space="0" w:color="auto"/>
            <w:left w:val="none" w:sz="0" w:space="0" w:color="auto"/>
            <w:bottom w:val="none" w:sz="0" w:space="0" w:color="auto"/>
            <w:right w:val="none" w:sz="0" w:space="0" w:color="auto"/>
          </w:divBdr>
        </w:div>
        <w:div w:id="78137492">
          <w:marLeft w:val="0"/>
          <w:marRight w:val="0"/>
          <w:marTop w:val="0"/>
          <w:marBottom w:val="0"/>
          <w:divBdr>
            <w:top w:val="none" w:sz="0" w:space="0" w:color="auto"/>
            <w:left w:val="none" w:sz="0" w:space="0" w:color="auto"/>
            <w:bottom w:val="none" w:sz="0" w:space="0" w:color="auto"/>
            <w:right w:val="none" w:sz="0" w:space="0" w:color="auto"/>
          </w:divBdr>
        </w:div>
        <w:div w:id="1651592294">
          <w:marLeft w:val="0"/>
          <w:marRight w:val="0"/>
          <w:marTop w:val="0"/>
          <w:marBottom w:val="0"/>
          <w:divBdr>
            <w:top w:val="none" w:sz="0" w:space="0" w:color="auto"/>
            <w:left w:val="none" w:sz="0" w:space="0" w:color="auto"/>
            <w:bottom w:val="none" w:sz="0" w:space="0" w:color="auto"/>
            <w:right w:val="none" w:sz="0" w:space="0" w:color="auto"/>
          </w:divBdr>
        </w:div>
        <w:div w:id="219022990">
          <w:marLeft w:val="0"/>
          <w:marRight w:val="0"/>
          <w:marTop w:val="0"/>
          <w:marBottom w:val="0"/>
          <w:divBdr>
            <w:top w:val="none" w:sz="0" w:space="0" w:color="auto"/>
            <w:left w:val="none" w:sz="0" w:space="0" w:color="auto"/>
            <w:bottom w:val="none" w:sz="0" w:space="0" w:color="auto"/>
            <w:right w:val="none" w:sz="0" w:space="0" w:color="auto"/>
          </w:divBdr>
        </w:div>
        <w:div w:id="2053187749">
          <w:marLeft w:val="0"/>
          <w:marRight w:val="0"/>
          <w:marTop w:val="0"/>
          <w:marBottom w:val="0"/>
          <w:divBdr>
            <w:top w:val="none" w:sz="0" w:space="0" w:color="auto"/>
            <w:left w:val="none" w:sz="0" w:space="0" w:color="auto"/>
            <w:bottom w:val="none" w:sz="0" w:space="0" w:color="auto"/>
            <w:right w:val="none" w:sz="0" w:space="0" w:color="auto"/>
          </w:divBdr>
        </w:div>
        <w:div w:id="1751081576">
          <w:marLeft w:val="0"/>
          <w:marRight w:val="0"/>
          <w:marTop w:val="0"/>
          <w:marBottom w:val="0"/>
          <w:divBdr>
            <w:top w:val="none" w:sz="0" w:space="0" w:color="auto"/>
            <w:left w:val="none" w:sz="0" w:space="0" w:color="auto"/>
            <w:bottom w:val="none" w:sz="0" w:space="0" w:color="auto"/>
            <w:right w:val="none" w:sz="0" w:space="0" w:color="auto"/>
          </w:divBdr>
          <w:divsChild>
            <w:div w:id="1202091772">
              <w:marLeft w:val="0"/>
              <w:marRight w:val="0"/>
              <w:marTop w:val="0"/>
              <w:marBottom w:val="0"/>
              <w:divBdr>
                <w:top w:val="none" w:sz="0" w:space="0" w:color="auto"/>
                <w:left w:val="none" w:sz="0" w:space="0" w:color="auto"/>
                <w:bottom w:val="none" w:sz="0" w:space="0" w:color="auto"/>
                <w:right w:val="none" w:sz="0" w:space="0" w:color="auto"/>
              </w:divBdr>
            </w:div>
            <w:div w:id="1186168156">
              <w:marLeft w:val="0"/>
              <w:marRight w:val="0"/>
              <w:marTop w:val="0"/>
              <w:marBottom w:val="0"/>
              <w:divBdr>
                <w:top w:val="none" w:sz="0" w:space="0" w:color="auto"/>
                <w:left w:val="none" w:sz="0" w:space="0" w:color="auto"/>
                <w:bottom w:val="none" w:sz="0" w:space="0" w:color="auto"/>
                <w:right w:val="none" w:sz="0" w:space="0" w:color="auto"/>
              </w:divBdr>
            </w:div>
            <w:div w:id="1584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9762">
      <w:bodyDiv w:val="1"/>
      <w:marLeft w:val="0"/>
      <w:marRight w:val="0"/>
      <w:marTop w:val="0"/>
      <w:marBottom w:val="0"/>
      <w:divBdr>
        <w:top w:val="none" w:sz="0" w:space="0" w:color="auto"/>
        <w:left w:val="none" w:sz="0" w:space="0" w:color="auto"/>
        <w:bottom w:val="none" w:sz="0" w:space="0" w:color="auto"/>
        <w:right w:val="none" w:sz="0" w:space="0" w:color="auto"/>
      </w:divBdr>
    </w:div>
    <w:div w:id="1463963470">
      <w:bodyDiv w:val="1"/>
      <w:marLeft w:val="0"/>
      <w:marRight w:val="0"/>
      <w:marTop w:val="0"/>
      <w:marBottom w:val="0"/>
      <w:divBdr>
        <w:top w:val="none" w:sz="0" w:space="0" w:color="auto"/>
        <w:left w:val="none" w:sz="0" w:space="0" w:color="auto"/>
        <w:bottom w:val="none" w:sz="0" w:space="0" w:color="auto"/>
        <w:right w:val="none" w:sz="0" w:space="0" w:color="auto"/>
      </w:divBdr>
    </w:div>
    <w:div w:id="1465928846">
      <w:bodyDiv w:val="1"/>
      <w:marLeft w:val="0"/>
      <w:marRight w:val="0"/>
      <w:marTop w:val="0"/>
      <w:marBottom w:val="0"/>
      <w:divBdr>
        <w:top w:val="none" w:sz="0" w:space="0" w:color="auto"/>
        <w:left w:val="none" w:sz="0" w:space="0" w:color="auto"/>
        <w:bottom w:val="none" w:sz="0" w:space="0" w:color="auto"/>
        <w:right w:val="none" w:sz="0" w:space="0" w:color="auto"/>
      </w:divBdr>
    </w:div>
    <w:div w:id="1466897997">
      <w:bodyDiv w:val="1"/>
      <w:marLeft w:val="0"/>
      <w:marRight w:val="0"/>
      <w:marTop w:val="0"/>
      <w:marBottom w:val="0"/>
      <w:divBdr>
        <w:top w:val="none" w:sz="0" w:space="0" w:color="auto"/>
        <w:left w:val="none" w:sz="0" w:space="0" w:color="auto"/>
        <w:bottom w:val="none" w:sz="0" w:space="0" w:color="auto"/>
        <w:right w:val="none" w:sz="0" w:space="0" w:color="auto"/>
      </w:divBdr>
    </w:div>
    <w:div w:id="1492405781">
      <w:bodyDiv w:val="1"/>
      <w:marLeft w:val="0"/>
      <w:marRight w:val="0"/>
      <w:marTop w:val="0"/>
      <w:marBottom w:val="0"/>
      <w:divBdr>
        <w:top w:val="none" w:sz="0" w:space="0" w:color="auto"/>
        <w:left w:val="none" w:sz="0" w:space="0" w:color="auto"/>
        <w:bottom w:val="none" w:sz="0" w:space="0" w:color="auto"/>
        <w:right w:val="none" w:sz="0" w:space="0" w:color="auto"/>
      </w:divBdr>
    </w:div>
    <w:div w:id="1537813073">
      <w:bodyDiv w:val="1"/>
      <w:marLeft w:val="0"/>
      <w:marRight w:val="0"/>
      <w:marTop w:val="0"/>
      <w:marBottom w:val="0"/>
      <w:divBdr>
        <w:top w:val="none" w:sz="0" w:space="0" w:color="auto"/>
        <w:left w:val="none" w:sz="0" w:space="0" w:color="auto"/>
        <w:bottom w:val="none" w:sz="0" w:space="0" w:color="auto"/>
        <w:right w:val="none" w:sz="0" w:space="0" w:color="auto"/>
      </w:divBdr>
    </w:div>
    <w:div w:id="1581134102">
      <w:bodyDiv w:val="1"/>
      <w:marLeft w:val="0"/>
      <w:marRight w:val="0"/>
      <w:marTop w:val="0"/>
      <w:marBottom w:val="0"/>
      <w:divBdr>
        <w:top w:val="none" w:sz="0" w:space="0" w:color="auto"/>
        <w:left w:val="none" w:sz="0" w:space="0" w:color="auto"/>
        <w:bottom w:val="none" w:sz="0" w:space="0" w:color="auto"/>
        <w:right w:val="none" w:sz="0" w:space="0" w:color="auto"/>
      </w:divBdr>
    </w:div>
    <w:div w:id="1582715499">
      <w:bodyDiv w:val="1"/>
      <w:marLeft w:val="0"/>
      <w:marRight w:val="0"/>
      <w:marTop w:val="0"/>
      <w:marBottom w:val="0"/>
      <w:divBdr>
        <w:top w:val="none" w:sz="0" w:space="0" w:color="auto"/>
        <w:left w:val="none" w:sz="0" w:space="0" w:color="auto"/>
        <w:bottom w:val="none" w:sz="0" w:space="0" w:color="auto"/>
        <w:right w:val="none" w:sz="0" w:space="0" w:color="auto"/>
      </w:divBdr>
    </w:div>
    <w:div w:id="1613590240">
      <w:bodyDiv w:val="1"/>
      <w:marLeft w:val="0"/>
      <w:marRight w:val="0"/>
      <w:marTop w:val="0"/>
      <w:marBottom w:val="0"/>
      <w:divBdr>
        <w:top w:val="none" w:sz="0" w:space="0" w:color="auto"/>
        <w:left w:val="none" w:sz="0" w:space="0" w:color="auto"/>
        <w:bottom w:val="none" w:sz="0" w:space="0" w:color="auto"/>
        <w:right w:val="none" w:sz="0" w:space="0" w:color="auto"/>
      </w:divBdr>
    </w:div>
    <w:div w:id="1626036900">
      <w:bodyDiv w:val="1"/>
      <w:marLeft w:val="0"/>
      <w:marRight w:val="0"/>
      <w:marTop w:val="0"/>
      <w:marBottom w:val="0"/>
      <w:divBdr>
        <w:top w:val="none" w:sz="0" w:space="0" w:color="auto"/>
        <w:left w:val="none" w:sz="0" w:space="0" w:color="auto"/>
        <w:bottom w:val="none" w:sz="0" w:space="0" w:color="auto"/>
        <w:right w:val="none" w:sz="0" w:space="0" w:color="auto"/>
      </w:divBdr>
    </w:div>
    <w:div w:id="1698774275">
      <w:bodyDiv w:val="1"/>
      <w:marLeft w:val="0"/>
      <w:marRight w:val="0"/>
      <w:marTop w:val="0"/>
      <w:marBottom w:val="0"/>
      <w:divBdr>
        <w:top w:val="none" w:sz="0" w:space="0" w:color="auto"/>
        <w:left w:val="none" w:sz="0" w:space="0" w:color="auto"/>
        <w:bottom w:val="none" w:sz="0" w:space="0" w:color="auto"/>
        <w:right w:val="none" w:sz="0" w:space="0" w:color="auto"/>
      </w:divBdr>
      <w:divsChild>
        <w:div w:id="837038099">
          <w:marLeft w:val="0"/>
          <w:marRight w:val="0"/>
          <w:marTop w:val="0"/>
          <w:marBottom w:val="0"/>
          <w:divBdr>
            <w:top w:val="none" w:sz="0" w:space="0" w:color="auto"/>
            <w:left w:val="none" w:sz="0" w:space="0" w:color="auto"/>
            <w:bottom w:val="none" w:sz="0" w:space="0" w:color="auto"/>
            <w:right w:val="none" w:sz="0" w:space="0" w:color="auto"/>
          </w:divBdr>
          <w:divsChild>
            <w:div w:id="193546380">
              <w:marLeft w:val="0"/>
              <w:marRight w:val="0"/>
              <w:marTop w:val="0"/>
              <w:marBottom w:val="0"/>
              <w:divBdr>
                <w:top w:val="single" w:sz="6" w:space="0" w:color="EDEEEE"/>
                <w:left w:val="single" w:sz="6" w:space="0" w:color="EDEEEE"/>
                <w:bottom w:val="single" w:sz="6" w:space="0" w:color="EDEEEE"/>
                <w:right w:val="single" w:sz="6" w:space="0" w:color="EDEEEE"/>
              </w:divBdr>
              <w:divsChild>
                <w:div w:id="19017465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14529875">
          <w:marLeft w:val="0"/>
          <w:marRight w:val="0"/>
          <w:marTop w:val="0"/>
          <w:marBottom w:val="0"/>
          <w:divBdr>
            <w:top w:val="none" w:sz="0" w:space="0" w:color="auto"/>
            <w:left w:val="none" w:sz="0" w:space="0" w:color="auto"/>
            <w:bottom w:val="none" w:sz="0" w:space="0" w:color="auto"/>
            <w:right w:val="none" w:sz="0" w:space="0" w:color="auto"/>
          </w:divBdr>
        </w:div>
      </w:divsChild>
    </w:div>
    <w:div w:id="1712072858">
      <w:bodyDiv w:val="1"/>
      <w:marLeft w:val="0"/>
      <w:marRight w:val="0"/>
      <w:marTop w:val="0"/>
      <w:marBottom w:val="0"/>
      <w:divBdr>
        <w:top w:val="none" w:sz="0" w:space="0" w:color="auto"/>
        <w:left w:val="none" w:sz="0" w:space="0" w:color="auto"/>
        <w:bottom w:val="none" w:sz="0" w:space="0" w:color="auto"/>
        <w:right w:val="none" w:sz="0" w:space="0" w:color="auto"/>
      </w:divBdr>
      <w:divsChild>
        <w:div w:id="246773230">
          <w:marLeft w:val="0"/>
          <w:marRight w:val="0"/>
          <w:marTop w:val="0"/>
          <w:marBottom w:val="0"/>
          <w:divBdr>
            <w:top w:val="none" w:sz="0" w:space="0" w:color="auto"/>
            <w:left w:val="none" w:sz="0" w:space="0" w:color="auto"/>
            <w:bottom w:val="none" w:sz="0" w:space="0" w:color="auto"/>
            <w:right w:val="none" w:sz="0" w:space="0" w:color="auto"/>
          </w:divBdr>
          <w:divsChild>
            <w:div w:id="763723038">
              <w:marLeft w:val="0"/>
              <w:marRight w:val="0"/>
              <w:marTop w:val="0"/>
              <w:marBottom w:val="0"/>
              <w:divBdr>
                <w:top w:val="none" w:sz="0" w:space="0" w:color="auto"/>
                <w:left w:val="none" w:sz="0" w:space="0" w:color="auto"/>
                <w:bottom w:val="none" w:sz="0" w:space="0" w:color="auto"/>
                <w:right w:val="none" w:sz="0" w:space="0" w:color="auto"/>
              </w:divBdr>
              <w:divsChild>
                <w:div w:id="49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3946">
      <w:bodyDiv w:val="1"/>
      <w:marLeft w:val="0"/>
      <w:marRight w:val="0"/>
      <w:marTop w:val="0"/>
      <w:marBottom w:val="0"/>
      <w:divBdr>
        <w:top w:val="none" w:sz="0" w:space="0" w:color="auto"/>
        <w:left w:val="none" w:sz="0" w:space="0" w:color="auto"/>
        <w:bottom w:val="none" w:sz="0" w:space="0" w:color="auto"/>
        <w:right w:val="none" w:sz="0" w:space="0" w:color="auto"/>
      </w:divBdr>
    </w:div>
    <w:div w:id="1719429317">
      <w:bodyDiv w:val="1"/>
      <w:marLeft w:val="0"/>
      <w:marRight w:val="0"/>
      <w:marTop w:val="0"/>
      <w:marBottom w:val="0"/>
      <w:divBdr>
        <w:top w:val="none" w:sz="0" w:space="0" w:color="auto"/>
        <w:left w:val="none" w:sz="0" w:space="0" w:color="auto"/>
        <w:bottom w:val="none" w:sz="0" w:space="0" w:color="auto"/>
        <w:right w:val="none" w:sz="0" w:space="0" w:color="auto"/>
      </w:divBdr>
    </w:div>
    <w:div w:id="1734887040">
      <w:bodyDiv w:val="1"/>
      <w:marLeft w:val="0"/>
      <w:marRight w:val="0"/>
      <w:marTop w:val="0"/>
      <w:marBottom w:val="0"/>
      <w:divBdr>
        <w:top w:val="none" w:sz="0" w:space="0" w:color="auto"/>
        <w:left w:val="none" w:sz="0" w:space="0" w:color="auto"/>
        <w:bottom w:val="none" w:sz="0" w:space="0" w:color="auto"/>
        <w:right w:val="none" w:sz="0" w:space="0" w:color="auto"/>
      </w:divBdr>
    </w:div>
    <w:div w:id="1744569621">
      <w:bodyDiv w:val="1"/>
      <w:marLeft w:val="0"/>
      <w:marRight w:val="0"/>
      <w:marTop w:val="0"/>
      <w:marBottom w:val="0"/>
      <w:divBdr>
        <w:top w:val="none" w:sz="0" w:space="0" w:color="auto"/>
        <w:left w:val="none" w:sz="0" w:space="0" w:color="auto"/>
        <w:bottom w:val="none" w:sz="0" w:space="0" w:color="auto"/>
        <w:right w:val="none" w:sz="0" w:space="0" w:color="auto"/>
      </w:divBdr>
      <w:divsChild>
        <w:div w:id="185558783">
          <w:marLeft w:val="0"/>
          <w:marRight w:val="0"/>
          <w:marTop w:val="0"/>
          <w:marBottom w:val="0"/>
          <w:divBdr>
            <w:top w:val="none" w:sz="0" w:space="0" w:color="auto"/>
            <w:left w:val="none" w:sz="0" w:space="0" w:color="auto"/>
            <w:bottom w:val="none" w:sz="0" w:space="0" w:color="auto"/>
            <w:right w:val="none" w:sz="0" w:space="0" w:color="auto"/>
          </w:divBdr>
          <w:divsChild>
            <w:div w:id="2065982097">
              <w:marLeft w:val="0"/>
              <w:marRight w:val="0"/>
              <w:marTop w:val="0"/>
              <w:marBottom w:val="0"/>
              <w:divBdr>
                <w:top w:val="none" w:sz="0" w:space="0" w:color="auto"/>
                <w:left w:val="none" w:sz="0" w:space="0" w:color="auto"/>
                <w:bottom w:val="none" w:sz="0" w:space="0" w:color="auto"/>
                <w:right w:val="none" w:sz="0" w:space="0" w:color="auto"/>
              </w:divBdr>
              <w:divsChild>
                <w:div w:id="4645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0089">
      <w:bodyDiv w:val="1"/>
      <w:marLeft w:val="0"/>
      <w:marRight w:val="0"/>
      <w:marTop w:val="0"/>
      <w:marBottom w:val="0"/>
      <w:divBdr>
        <w:top w:val="none" w:sz="0" w:space="0" w:color="auto"/>
        <w:left w:val="none" w:sz="0" w:space="0" w:color="auto"/>
        <w:bottom w:val="none" w:sz="0" w:space="0" w:color="auto"/>
        <w:right w:val="none" w:sz="0" w:space="0" w:color="auto"/>
      </w:divBdr>
    </w:div>
    <w:div w:id="1785733487">
      <w:bodyDiv w:val="1"/>
      <w:marLeft w:val="0"/>
      <w:marRight w:val="0"/>
      <w:marTop w:val="0"/>
      <w:marBottom w:val="0"/>
      <w:divBdr>
        <w:top w:val="none" w:sz="0" w:space="0" w:color="auto"/>
        <w:left w:val="none" w:sz="0" w:space="0" w:color="auto"/>
        <w:bottom w:val="none" w:sz="0" w:space="0" w:color="auto"/>
        <w:right w:val="none" w:sz="0" w:space="0" w:color="auto"/>
      </w:divBdr>
    </w:div>
    <w:div w:id="1802962899">
      <w:bodyDiv w:val="1"/>
      <w:marLeft w:val="0"/>
      <w:marRight w:val="0"/>
      <w:marTop w:val="0"/>
      <w:marBottom w:val="0"/>
      <w:divBdr>
        <w:top w:val="none" w:sz="0" w:space="0" w:color="auto"/>
        <w:left w:val="none" w:sz="0" w:space="0" w:color="auto"/>
        <w:bottom w:val="none" w:sz="0" w:space="0" w:color="auto"/>
        <w:right w:val="none" w:sz="0" w:space="0" w:color="auto"/>
      </w:divBdr>
    </w:div>
    <w:div w:id="1810904202">
      <w:bodyDiv w:val="1"/>
      <w:marLeft w:val="0"/>
      <w:marRight w:val="0"/>
      <w:marTop w:val="0"/>
      <w:marBottom w:val="0"/>
      <w:divBdr>
        <w:top w:val="none" w:sz="0" w:space="0" w:color="auto"/>
        <w:left w:val="none" w:sz="0" w:space="0" w:color="auto"/>
        <w:bottom w:val="none" w:sz="0" w:space="0" w:color="auto"/>
        <w:right w:val="none" w:sz="0" w:space="0" w:color="auto"/>
      </w:divBdr>
    </w:div>
    <w:div w:id="1826317998">
      <w:bodyDiv w:val="1"/>
      <w:marLeft w:val="0"/>
      <w:marRight w:val="0"/>
      <w:marTop w:val="0"/>
      <w:marBottom w:val="0"/>
      <w:divBdr>
        <w:top w:val="none" w:sz="0" w:space="0" w:color="auto"/>
        <w:left w:val="none" w:sz="0" w:space="0" w:color="auto"/>
        <w:bottom w:val="none" w:sz="0" w:space="0" w:color="auto"/>
        <w:right w:val="none" w:sz="0" w:space="0" w:color="auto"/>
      </w:divBdr>
    </w:div>
    <w:div w:id="1827044170">
      <w:bodyDiv w:val="1"/>
      <w:marLeft w:val="0"/>
      <w:marRight w:val="0"/>
      <w:marTop w:val="0"/>
      <w:marBottom w:val="0"/>
      <w:divBdr>
        <w:top w:val="none" w:sz="0" w:space="0" w:color="auto"/>
        <w:left w:val="none" w:sz="0" w:space="0" w:color="auto"/>
        <w:bottom w:val="none" w:sz="0" w:space="0" w:color="auto"/>
        <w:right w:val="none" w:sz="0" w:space="0" w:color="auto"/>
      </w:divBdr>
    </w:div>
    <w:div w:id="1840579392">
      <w:bodyDiv w:val="1"/>
      <w:marLeft w:val="0"/>
      <w:marRight w:val="0"/>
      <w:marTop w:val="0"/>
      <w:marBottom w:val="0"/>
      <w:divBdr>
        <w:top w:val="none" w:sz="0" w:space="0" w:color="auto"/>
        <w:left w:val="none" w:sz="0" w:space="0" w:color="auto"/>
        <w:bottom w:val="none" w:sz="0" w:space="0" w:color="auto"/>
        <w:right w:val="none" w:sz="0" w:space="0" w:color="auto"/>
      </w:divBdr>
    </w:div>
    <w:div w:id="1845122016">
      <w:bodyDiv w:val="1"/>
      <w:marLeft w:val="0"/>
      <w:marRight w:val="0"/>
      <w:marTop w:val="0"/>
      <w:marBottom w:val="0"/>
      <w:divBdr>
        <w:top w:val="none" w:sz="0" w:space="0" w:color="auto"/>
        <w:left w:val="none" w:sz="0" w:space="0" w:color="auto"/>
        <w:bottom w:val="none" w:sz="0" w:space="0" w:color="auto"/>
        <w:right w:val="none" w:sz="0" w:space="0" w:color="auto"/>
      </w:divBdr>
    </w:div>
    <w:div w:id="1876573625">
      <w:bodyDiv w:val="1"/>
      <w:marLeft w:val="0"/>
      <w:marRight w:val="0"/>
      <w:marTop w:val="0"/>
      <w:marBottom w:val="0"/>
      <w:divBdr>
        <w:top w:val="none" w:sz="0" w:space="0" w:color="auto"/>
        <w:left w:val="none" w:sz="0" w:space="0" w:color="auto"/>
        <w:bottom w:val="none" w:sz="0" w:space="0" w:color="auto"/>
        <w:right w:val="none" w:sz="0" w:space="0" w:color="auto"/>
      </w:divBdr>
    </w:div>
    <w:div w:id="1880976195">
      <w:bodyDiv w:val="1"/>
      <w:marLeft w:val="0"/>
      <w:marRight w:val="0"/>
      <w:marTop w:val="0"/>
      <w:marBottom w:val="0"/>
      <w:divBdr>
        <w:top w:val="none" w:sz="0" w:space="0" w:color="auto"/>
        <w:left w:val="none" w:sz="0" w:space="0" w:color="auto"/>
        <w:bottom w:val="none" w:sz="0" w:space="0" w:color="auto"/>
        <w:right w:val="none" w:sz="0" w:space="0" w:color="auto"/>
      </w:divBdr>
    </w:div>
    <w:div w:id="1913005137">
      <w:bodyDiv w:val="1"/>
      <w:marLeft w:val="0"/>
      <w:marRight w:val="0"/>
      <w:marTop w:val="0"/>
      <w:marBottom w:val="0"/>
      <w:divBdr>
        <w:top w:val="none" w:sz="0" w:space="0" w:color="auto"/>
        <w:left w:val="none" w:sz="0" w:space="0" w:color="auto"/>
        <w:bottom w:val="none" w:sz="0" w:space="0" w:color="auto"/>
        <w:right w:val="none" w:sz="0" w:space="0" w:color="auto"/>
      </w:divBdr>
    </w:div>
    <w:div w:id="1916813145">
      <w:bodyDiv w:val="1"/>
      <w:marLeft w:val="0"/>
      <w:marRight w:val="0"/>
      <w:marTop w:val="0"/>
      <w:marBottom w:val="0"/>
      <w:divBdr>
        <w:top w:val="none" w:sz="0" w:space="0" w:color="auto"/>
        <w:left w:val="none" w:sz="0" w:space="0" w:color="auto"/>
        <w:bottom w:val="none" w:sz="0" w:space="0" w:color="auto"/>
        <w:right w:val="none" w:sz="0" w:space="0" w:color="auto"/>
      </w:divBdr>
    </w:div>
    <w:div w:id="1935741487">
      <w:bodyDiv w:val="1"/>
      <w:marLeft w:val="0"/>
      <w:marRight w:val="0"/>
      <w:marTop w:val="0"/>
      <w:marBottom w:val="0"/>
      <w:divBdr>
        <w:top w:val="none" w:sz="0" w:space="0" w:color="auto"/>
        <w:left w:val="none" w:sz="0" w:space="0" w:color="auto"/>
        <w:bottom w:val="none" w:sz="0" w:space="0" w:color="auto"/>
        <w:right w:val="none" w:sz="0" w:space="0" w:color="auto"/>
      </w:divBdr>
    </w:div>
    <w:div w:id="1944146684">
      <w:bodyDiv w:val="1"/>
      <w:marLeft w:val="0"/>
      <w:marRight w:val="0"/>
      <w:marTop w:val="0"/>
      <w:marBottom w:val="0"/>
      <w:divBdr>
        <w:top w:val="none" w:sz="0" w:space="0" w:color="auto"/>
        <w:left w:val="none" w:sz="0" w:space="0" w:color="auto"/>
        <w:bottom w:val="none" w:sz="0" w:space="0" w:color="auto"/>
        <w:right w:val="none" w:sz="0" w:space="0" w:color="auto"/>
      </w:divBdr>
    </w:div>
    <w:div w:id="1951163287">
      <w:bodyDiv w:val="1"/>
      <w:marLeft w:val="0"/>
      <w:marRight w:val="0"/>
      <w:marTop w:val="0"/>
      <w:marBottom w:val="0"/>
      <w:divBdr>
        <w:top w:val="none" w:sz="0" w:space="0" w:color="auto"/>
        <w:left w:val="none" w:sz="0" w:space="0" w:color="auto"/>
        <w:bottom w:val="none" w:sz="0" w:space="0" w:color="auto"/>
        <w:right w:val="none" w:sz="0" w:space="0" w:color="auto"/>
      </w:divBdr>
    </w:div>
    <w:div w:id="1987589564">
      <w:bodyDiv w:val="1"/>
      <w:marLeft w:val="0"/>
      <w:marRight w:val="0"/>
      <w:marTop w:val="0"/>
      <w:marBottom w:val="0"/>
      <w:divBdr>
        <w:top w:val="none" w:sz="0" w:space="0" w:color="auto"/>
        <w:left w:val="none" w:sz="0" w:space="0" w:color="auto"/>
        <w:bottom w:val="none" w:sz="0" w:space="0" w:color="auto"/>
        <w:right w:val="none" w:sz="0" w:space="0" w:color="auto"/>
      </w:divBdr>
    </w:div>
    <w:div w:id="2028604258">
      <w:bodyDiv w:val="1"/>
      <w:marLeft w:val="0"/>
      <w:marRight w:val="0"/>
      <w:marTop w:val="0"/>
      <w:marBottom w:val="0"/>
      <w:divBdr>
        <w:top w:val="none" w:sz="0" w:space="0" w:color="auto"/>
        <w:left w:val="none" w:sz="0" w:space="0" w:color="auto"/>
        <w:bottom w:val="none" w:sz="0" w:space="0" w:color="auto"/>
        <w:right w:val="none" w:sz="0" w:space="0" w:color="auto"/>
      </w:divBdr>
    </w:div>
    <w:div w:id="2034309069">
      <w:bodyDiv w:val="1"/>
      <w:marLeft w:val="0"/>
      <w:marRight w:val="0"/>
      <w:marTop w:val="0"/>
      <w:marBottom w:val="0"/>
      <w:divBdr>
        <w:top w:val="none" w:sz="0" w:space="0" w:color="auto"/>
        <w:left w:val="none" w:sz="0" w:space="0" w:color="auto"/>
        <w:bottom w:val="none" w:sz="0" w:space="0" w:color="auto"/>
        <w:right w:val="none" w:sz="0" w:space="0" w:color="auto"/>
      </w:divBdr>
    </w:div>
    <w:div w:id="2077899464">
      <w:bodyDiv w:val="1"/>
      <w:marLeft w:val="0"/>
      <w:marRight w:val="0"/>
      <w:marTop w:val="0"/>
      <w:marBottom w:val="0"/>
      <w:divBdr>
        <w:top w:val="none" w:sz="0" w:space="0" w:color="auto"/>
        <w:left w:val="none" w:sz="0" w:space="0" w:color="auto"/>
        <w:bottom w:val="none" w:sz="0" w:space="0" w:color="auto"/>
        <w:right w:val="none" w:sz="0" w:space="0" w:color="auto"/>
      </w:divBdr>
    </w:div>
    <w:div w:id="211697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www.ato.gov.au/Individuals/Super/In-detail/Growing-your-super/Super-co-contrib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tna.org.au/"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yperlink" Target="https://www.tna.org.au/indie-survey-2020/" TargetMode="External"/><Relationship Id="rId4" Type="http://schemas.openxmlformats.org/officeDocument/2006/relationships/settings" Target="settings.xml"/><Relationship Id="rId9" Type="http://schemas.openxmlformats.org/officeDocument/2006/relationships/hyperlink" Target="https://probonoaustralia.com.au/salary-survey-report-2019/"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s://www.paywise.com.au/salary-packaging/"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humanrights.gov.au/our-work/race-discrimination/publications/leading-change-blueprint-cultural-diversity-and-0" TargetMode="External"/><Relationship Id="rId3" Type="http://schemas.openxmlformats.org/officeDocument/2006/relationships/hyperlink" Target="https://australiacouncil.gov.au/advocacy-and-research/towards-equity-a-research-overview-of-diversity-in-australias-arts-and-cultural-sector/" TargetMode="External"/><Relationship Id="rId7" Type="http://schemas.openxmlformats.org/officeDocument/2006/relationships/hyperlink" Target="https://tna.org.au/indie-survey-2020/" TargetMode="External"/><Relationship Id="rId2" Type="http://schemas.openxmlformats.org/officeDocument/2006/relationships/hyperlink" Target="https://humanrights.gov.au/our-work/race-discrimination/publications/leading-change-blueprint-cultural-diversity-and-0" TargetMode="External"/><Relationship Id="rId1" Type="http://schemas.openxmlformats.org/officeDocument/2006/relationships/hyperlink" Target="http://www.abs.gov.au/statistics/health/disability/disability-ageing-and-carers-australia-summary-findings/latest-release" TargetMode="External"/><Relationship Id="rId6" Type="http://schemas.openxmlformats.org/officeDocument/2006/relationships/hyperlink" Target="https://australiacouncil.gov.au/advocacy-and-research/making-art-work/" TargetMode="External"/><Relationship Id="rId11" Type="http://schemas.openxmlformats.org/officeDocument/2006/relationships/hyperlink" Target="https://www.dca.org.au/research/project/counting-culture-2021" TargetMode="External"/><Relationship Id="rId5" Type="http://schemas.openxmlformats.org/officeDocument/2006/relationships/hyperlink" Target="https://probonoaustralia.com.au/salary-survey-report-2019/" TargetMode="External"/><Relationship Id="rId10" Type="http://schemas.openxmlformats.org/officeDocument/2006/relationships/hyperlink" Target="http://www.abs.gov.au/statistics/health/disability/disability-ageing-and-carers-australia-summary-findings/latest-release" TargetMode="External"/><Relationship Id="rId4" Type="http://schemas.openxmlformats.org/officeDocument/2006/relationships/hyperlink" Target="https://www.aihw.gov.au/reports/australias-welfare/profile-of-indigenous-australians" TargetMode="External"/><Relationship Id="rId9" Type="http://schemas.openxmlformats.org/officeDocument/2006/relationships/hyperlink" Target="http://www.abs.gov.au/ausstats/abs@.nsf/MediaRealesesByCatalogue/02D50FAA9987D6B7CA25814800087E03?OpenDocu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Josh/Dropbox%20(TNA)/TNA%20Team%20Folder/2021%20Projects/Salary%20Survey/Spreadsheets/JOSH%20Altered%20Data-%202021&#160;Small%20to%20Medium%20Arts%20Organisations%20National%20Salary%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08833175242543"/>
          <c:y val="0.17067898426292857"/>
          <c:w val="0.42696571077697776"/>
          <c:h val="0.73485909426174767"/>
        </c:manualLayout>
      </c:layout>
      <c:doughnutChart>
        <c:varyColors val="1"/>
        <c:ser>
          <c:idx val="0"/>
          <c:order val="0"/>
          <c:tx>
            <c:strRef>
              <c:f>Artforms!$C$3</c:f>
              <c:strCache>
                <c:ptCount val="1"/>
                <c:pt idx="0">
                  <c:v>%</c:v>
                </c:pt>
              </c:strCache>
            </c:strRef>
          </c:tx>
          <c:spPr>
            <a:ln>
              <a:noFill/>
            </a:ln>
          </c:spPr>
          <c:dPt>
            <c:idx val="0"/>
            <c:bubble3D val="0"/>
            <c:spPr>
              <a:solidFill>
                <a:srgbClr val="1B5EB3"/>
              </a:solidFill>
              <a:ln w="19050">
                <a:noFill/>
              </a:ln>
              <a:effectLst/>
            </c:spPr>
            <c:extLst>
              <c:ext xmlns:c16="http://schemas.microsoft.com/office/drawing/2014/chart" uri="{C3380CC4-5D6E-409C-BE32-E72D297353CC}">
                <c16:uniqueId val="{00000001-7B34-8245-8463-7B53B9941FA7}"/>
              </c:ext>
            </c:extLst>
          </c:dPt>
          <c:dPt>
            <c:idx val="1"/>
            <c:bubble3D val="0"/>
            <c:spPr>
              <a:solidFill>
                <a:srgbClr val="FC995C"/>
              </a:solidFill>
              <a:ln w="19050">
                <a:noFill/>
              </a:ln>
              <a:effectLst/>
            </c:spPr>
            <c:extLst>
              <c:ext xmlns:c16="http://schemas.microsoft.com/office/drawing/2014/chart" uri="{C3380CC4-5D6E-409C-BE32-E72D297353CC}">
                <c16:uniqueId val="{00000003-7B34-8245-8463-7B53B9941FA7}"/>
              </c:ext>
            </c:extLst>
          </c:dPt>
          <c:dPt>
            <c:idx val="2"/>
            <c:bubble3D val="0"/>
            <c:spPr>
              <a:solidFill>
                <a:srgbClr val="C2B399"/>
              </a:solidFill>
              <a:ln w="19050">
                <a:noFill/>
              </a:ln>
              <a:effectLst/>
            </c:spPr>
            <c:extLst>
              <c:ext xmlns:c16="http://schemas.microsoft.com/office/drawing/2014/chart" uri="{C3380CC4-5D6E-409C-BE32-E72D297353CC}">
                <c16:uniqueId val="{00000005-7B34-8245-8463-7B53B9941FA7}"/>
              </c:ext>
            </c:extLst>
          </c:dPt>
          <c:dPt>
            <c:idx val="3"/>
            <c:bubble3D val="0"/>
            <c:spPr>
              <a:solidFill>
                <a:srgbClr val="CAAB3D"/>
              </a:solidFill>
              <a:ln w="19050">
                <a:noFill/>
              </a:ln>
              <a:effectLst/>
            </c:spPr>
            <c:extLst>
              <c:ext xmlns:c16="http://schemas.microsoft.com/office/drawing/2014/chart" uri="{C3380CC4-5D6E-409C-BE32-E72D297353CC}">
                <c16:uniqueId val="{00000007-7B34-8245-8463-7B53B9941FA7}"/>
              </c:ext>
            </c:extLst>
          </c:dPt>
          <c:dPt>
            <c:idx val="4"/>
            <c:bubble3D val="0"/>
            <c:spPr>
              <a:solidFill>
                <a:srgbClr val="80BDDE"/>
              </a:solidFill>
              <a:ln w="19050">
                <a:noFill/>
              </a:ln>
              <a:effectLst/>
            </c:spPr>
            <c:extLst>
              <c:ext xmlns:c16="http://schemas.microsoft.com/office/drawing/2014/chart" uri="{C3380CC4-5D6E-409C-BE32-E72D297353CC}">
                <c16:uniqueId val="{00000009-7B34-8245-8463-7B53B9941FA7}"/>
              </c:ext>
            </c:extLst>
          </c:dPt>
          <c:dPt>
            <c:idx val="5"/>
            <c:bubble3D val="0"/>
            <c:spPr>
              <a:solidFill>
                <a:srgbClr val="3A847F"/>
              </a:solidFill>
              <a:ln w="19050">
                <a:noFill/>
              </a:ln>
              <a:effectLst/>
            </c:spPr>
            <c:extLst>
              <c:ext xmlns:c16="http://schemas.microsoft.com/office/drawing/2014/chart" uri="{C3380CC4-5D6E-409C-BE32-E72D297353CC}">
                <c16:uniqueId val="{0000000B-7B34-8245-8463-7B53B9941FA7}"/>
              </c:ext>
            </c:extLst>
          </c:dPt>
          <c:dPt>
            <c:idx val="6"/>
            <c:bubble3D val="0"/>
            <c:spPr>
              <a:solidFill>
                <a:srgbClr val="1F2030"/>
              </a:solidFill>
              <a:ln w="19050">
                <a:noFill/>
              </a:ln>
              <a:effectLst/>
            </c:spPr>
            <c:extLst>
              <c:ext xmlns:c16="http://schemas.microsoft.com/office/drawing/2014/chart" uri="{C3380CC4-5D6E-409C-BE32-E72D297353CC}">
                <c16:uniqueId val="{0000000D-7B34-8245-8463-7B53B9941FA7}"/>
              </c:ext>
            </c:extLst>
          </c:dPt>
          <c:dPt>
            <c:idx val="7"/>
            <c:bubble3D val="0"/>
            <c:spPr>
              <a:solidFill>
                <a:srgbClr val="827C5B"/>
              </a:solidFill>
              <a:ln>
                <a:noFill/>
              </a:ln>
            </c:spPr>
            <c:extLst>
              <c:ext xmlns:c16="http://schemas.microsoft.com/office/drawing/2014/chart" uri="{C3380CC4-5D6E-409C-BE32-E72D297353CC}">
                <c16:uniqueId val="{0000000F-7B34-8245-8463-7B53B9941FA7}"/>
              </c:ext>
            </c:extLst>
          </c:dPt>
          <c:dPt>
            <c:idx val="8"/>
            <c:bubble3D val="0"/>
            <c:spPr>
              <a:solidFill>
                <a:srgbClr val="5AA85C"/>
              </a:solidFill>
              <a:ln>
                <a:noFill/>
              </a:ln>
            </c:spPr>
            <c:extLst>
              <c:ext xmlns:c16="http://schemas.microsoft.com/office/drawing/2014/chart" uri="{C3380CC4-5D6E-409C-BE32-E72D297353CC}">
                <c16:uniqueId val="{00000011-7B34-8245-8463-7B53B9941FA7}"/>
              </c:ext>
            </c:extLst>
          </c:dPt>
          <c:dPt>
            <c:idx val="9"/>
            <c:bubble3D val="0"/>
            <c:spPr>
              <a:solidFill>
                <a:srgbClr val="877B96"/>
              </a:solidFill>
              <a:ln>
                <a:noFill/>
              </a:ln>
            </c:spPr>
            <c:extLst>
              <c:ext xmlns:c16="http://schemas.microsoft.com/office/drawing/2014/chart" uri="{C3380CC4-5D6E-409C-BE32-E72D297353CC}">
                <c16:uniqueId val="{00000013-7B34-8245-8463-7B53B9941FA7}"/>
              </c:ext>
            </c:extLst>
          </c:dPt>
          <c:dPt>
            <c:idx val="10"/>
            <c:bubble3D val="0"/>
            <c:spPr>
              <a:solidFill>
                <a:srgbClr val="909594"/>
              </a:solidFill>
              <a:ln>
                <a:noFill/>
              </a:ln>
            </c:spPr>
            <c:extLst>
              <c:ext xmlns:c16="http://schemas.microsoft.com/office/drawing/2014/chart" uri="{C3380CC4-5D6E-409C-BE32-E72D297353CC}">
                <c16:uniqueId val="{00000015-7B34-8245-8463-7B53B9941FA7}"/>
              </c:ext>
            </c:extLst>
          </c:dPt>
          <c:dPt>
            <c:idx val="11"/>
            <c:bubble3D val="0"/>
            <c:spPr>
              <a:solidFill>
                <a:schemeClr val="accent2">
                  <a:lumMod val="60000"/>
                  <a:lumOff val="40000"/>
                </a:schemeClr>
              </a:solidFill>
              <a:ln>
                <a:noFill/>
              </a:ln>
            </c:spPr>
            <c:extLst>
              <c:ext xmlns:c16="http://schemas.microsoft.com/office/drawing/2014/chart" uri="{C3380CC4-5D6E-409C-BE32-E72D297353CC}">
                <c16:uniqueId val="{00000017-7B34-8245-8463-7B53B9941FA7}"/>
              </c:ext>
            </c:extLst>
          </c:dPt>
          <c:dLbls>
            <c:dLbl>
              <c:idx val="0"/>
              <c:layout>
                <c:manualLayout>
                  <c:x val="0.20506734142831734"/>
                  <c:y val="-3.0415862196329937E-2"/>
                </c:manualLayout>
              </c:layout>
              <c:showLegendKey val="0"/>
              <c:showVal val="0"/>
              <c:showCatName val="1"/>
              <c:showSerName val="0"/>
              <c:showPercent val="1"/>
              <c:showBubbleSize val="0"/>
              <c:extLst>
                <c:ext xmlns:c15="http://schemas.microsoft.com/office/drawing/2012/chart" uri="{CE6537A1-D6FC-4f65-9D91-7224C49458BB}">
                  <c15:layout>
                    <c:manualLayout>
                      <c:w val="9.1950718685831628E-2"/>
                      <c:h val="0.13769722814498933"/>
                    </c:manualLayout>
                  </c15:layout>
                </c:ext>
                <c:ext xmlns:c16="http://schemas.microsoft.com/office/drawing/2014/chart" uri="{C3380CC4-5D6E-409C-BE32-E72D297353CC}">
                  <c16:uniqueId val="{00000001-7B34-8245-8463-7B53B9941FA7}"/>
                </c:ext>
              </c:extLst>
            </c:dLbl>
            <c:dLbl>
              <c:idx val="1"/>
              <c:layout>
                <c:manualLayout>
                  <c:x val="0.19272809030053478"/>
                  <c:y val="2.112308210949810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1113631586606088"/>
                      <c:h val="0.25029095243691551"/>
                    </c:manualLayout>
                  </c15:layout>
                </c:ext>
                <c:ext xmlns:c16="http://schemas.microsoft.com/office/drawing/2014/chart" uri="{C3380CC4-5D6E-409C-BE32-E72D297353CC}">
                  <c16:uniqueId val="{00000003-7B34-8245-8463-7B53B9941FA7}"/>
                </c:ext>
              </c:extLst>
            </c:dLbl>
            <c:dLbl>
              <c:idx val="2"/>
              <c:layout>
                <c:manualLayout>
                  <c:x val="0.21024332356202124"/>
                  <c:y val="9.8158003048185963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fld id="{F8BB975B-CEDE-AD4B-9A64-755BA0960C31}" type="CATEGORYNAME">
                      <a:rPr lang="en-US" sz="1000"/>
                      <a:pPr>
                        <a:defRPr sz="1000" b="0" i="0" u="none" strike="noStrike" kern="1200" baseline="0">
                          <a:solidFill>
                            <a:schemeClr val="tx1">
                              <a:lumMod val="75000"/>
                              <a:lumOff val="25000"/>
                            </a:schemeClr>
                          </a:solidFill>
                          <a:latin typeface="+mn-lt"/>
                          <a:ea typeface="+mn-ea"/>
                          <a:cs typeface="+mn-cs"/>
                        </a:defRPr>
                      </a:pPr>
                      <a:t>[CATEGORY NAME]</a:t>
                    </a:fld>
                    <a:r>
                      <a:rPr lang="en-US" sz="1000" baseline="0"/>
                      <a:t>
</a:t>
                    </a:r>
                    <a:fld id="{7B9CB9CD-C50D-5D4B-9E50-23029A18C690}" type="PERCENTAGE">
                      <a:rPr lang="en-US" sz="1000" baseline="0"/>
                      <a:pPr>
                        <a:defRPr sz="1000" b="0" i="0" u="none" strike="noStrike" kern="1200" baseline="0">
                          <a:solidFill>
                            <a:schemeClr val="tx1">
                              <a:lumMod val="75000"/>
                              <a:lumOff val="25000"/>
                            </a:schemeClr>
                          </a:solidFill>
                          <a:latin typeface="+mn-lt"/>
                          <a:ea typeface="+mn-ea"/>
                          <a:cs typeface="+mn-cs"/>
                        </a:defRPr>
                      </a:pPr>
                      <a:t>[PERCENTAGE]</a:t>
                    </a:fld>
                    <a:endParaRPr lang="en-US" sz="10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083710326763569"/>
                      <c:h val="0.199161560028877"/>
                    </c:manualLayout>
                  </c15:layout>
                  <c15:dlblFieldTable/>
                  <c15:showDataLabelsRange val="0"/>
                </c:ext>
                <c:ext xmlns:c16="http://schemas.microsoft.com/office/drawing/2014/chart" uri="{C3380CC4-5D6E-409C-BE32-E72D297353CC}">
                  <c16:uniqueId val="{00000005-7B34-8245-8463-7B53B9941FA7}"/>
                </c:ext>
              </c:extLst>
            </c:dLbl>
            <c:dLbl>
              <c:idx val="3"/>
              <c:layout>
                <c:manualLayout>
                  <c:x val="-0.12485802782241631"/>
                  <c:y val="0.14846824827502841"/>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7.2476192016039068E-2"/>
                      <c:h val="0.11985628662088879"/>
                    </c:manualLayout>
                  </c15:layout>
                </c:ext>
                <c:ext xmlns:c16="http://schemas.microsoft.com/office/drawing/2014/chart" uri="{C3380CC4-5D6E-409C-BE32-E72D297353CC}">
                  <c16:uniqueId val="{00000007-7B34-8245-8463-7B53B9941FA7}"/>
                </c:ext>
              </c:extLst>
            </c:dLbl>
            <c:dLbl>
              <c:idx val="4"/>
              <c:layout>
                <c:manualLayout>
                  <c:x val="-0.17184020760238647"/>
                  <c:y val="0.11721605694810537"/>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7.8563275073162062E-2"/>
                      <c:h val="0.15163037456138878"/>
                    </c:manualLayout>
                  </c15:layout>
                </c:ext>
                <c:ext xmlns:c16="http://schemas.microsoft.com/office/drawing/2014/chart" uri="{C3380CC4-5D6E-409C-BE32-E72D297353CC}">
                  <c16:uniqueId val="{00000009-7B34-8245-8463-7B53B9941FA7}"/>
                </c:ext>
              </c:extLst>
            </c:dLbl>
            <c:dLbl>
              <c:idx val="5"/>
              <c:layout>
                <c:manualLayout>
                  <c:x val="-0.22451616032595514"/>
                  <c:y val="6.76806070882930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B34-8245-8463-7B53B9941FA7}"/>
                </c:ext>
              </c:extLst>
            </c:dLbl>
            <c:dLbl>
              <c:idx val="6"/>
              <c:layout>
                <c:manualLayout>
                  <c:x val="-0.25439295704053422"/>
                  <c:y val="-2.73814280677601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B34-8245-8463-7B53B9941FA7}"/>
                </c:ext>
              </c:extLst>
            </c:dLbl>
            <c:dLbl>
              <c:idx val="7"/>
              <c:layout>
                <c:manualLayout>
                  <c:x val="-0.2426403013791654"/>
                  <c:y val="-0.132142437419203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B34-8245-8463-7B53B9941FA7}"/>
                </c:ext>
              </c:extLst>
            </c:dLbl>
            <c:dLbl>
              <c:idx val="8"/>
              <c:layout>
                <c:manualLayout>
                  <c:x val="-7.6450869445262998E-2"/>
                  <c:y val="-0.20108537780046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B34-8245-8463-7B53B9941FA7}"/>
                </c:ext>
              </c:extLst>
            </c:dLbl>
            <c:dLbl>
              <c:idx val="9"/>
              <c:layout>
                <c:manualLayout>
                  <c:x val="5.2721669713268839E-2"/>
                  <c:y val="-0.199492478739773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B34-8245-8463-7B53B9941FA7}"/>
                </c:ext>
              </c:extLst>
            </c:dLbl>
            <c:dLbl>
              <c:idx val="10"/>
              <c:layout>
                <c:manualLayout>
                  <c:x val="0.15594043557696971"/>
                  <c:y val="-0.1550774809865184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7B34-8245-8463-7B53B9941FA7}"/>
                </c:ext>
              </c:extLst>
            </c:dLbl>
            <c:dLbl>
              <c:idx val="11"/>
              <c:layout>
                <c:manualLayout>
                  <c:x val="0.16455551455959669"/>
                  <c:y val="-0.1011126262105703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7B34-8245-8463-7B53B9941FA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25400" cap="flat" cmpd="sng" algn="ctr">
                  <a:solidFill>
                    <a:schemeClr val="bg2">
                      <a:lumMod val="50000"/>
                    </a:schemeClr>
                  </a:solidFill>
                  <a:prstDash val="sysDot"/>
                  <a:round/>
                </a:ln>
                <a:effectLst/>
              </c:spPr>
            </c:leaderLines>
            <c:extLst>
              <c:ext xmlns:c15="http://schemas.microsoft.com/office/drawing/2012/chart" uri="{CE6537A1-D6FC-4f65-9D91-7224C49458BB}"/>
            </c:extLst>
          </c:dLbls>
          <c:cat>
            <c:strRef>
              <c:f>Artforms!$B$4:$B$14</c:f>
              <c:strCache>
                <c:ptCount val="11"/>
                <c:pt idx="0">
                  <c:v>Theatre</c:v>
                </c:pt>
                <c:pt idx="1">
                  <c:v>Multi Arts / Interdisciplinary / Cross Artform</c:v>
                </c:pt>
                <c:pt idx="2">
                  <c:v>Performance for Young Audiences/Youth Arts</c:v>
                </c:pt>
                <c:pt idx="3">
                  <c:v>Circus</c:v>
                </c:pt>
                <c:pt idx="4">
                  <c:v>Dance</c:v>
                </c:pt>
                <c:pt idx="5">
                  <c:v>Other Performing Arts</c:v>
                </c:pt>
                <c:pt idx="6">
                  <c:v>Community Arts</c:v>
                </c:pt>
                <c:pt idx="7">
                  <c:v>Service Organisation</c:v>
                </c:pt>
                <c:pt idx="8">
                  <c:v>Literature/Writing</c:v>
                </c:pt>
                <c:pt idx="9">
                  <c:v>Music</c:v>
                </c:pt>
                <c:pt idx="10">
                  <c:v>Festival</c:v>
                </c:pt>
              </c:strCache>
            </c:strRef>
          </c:cat>
          <c:val>
            <c:numRef>
              <c:f>Artforms!$C$4:$C$14</c:f>
              <c:numCache>
                <c:formatCode>0%</c:formatCode>
                <c:ptCount val="11"/>
                <c:pt idx="0">
                  <c:v>0.18390804597701149</c:v>
                </c:pt>
                <c:pt idx="1">
                  <c:v>0.18390804597701149</c:v>
                </c:pt>
                <c:pt idx="2">
                  <c:v>0.17241379310344829</c:v>
                </c:pt>
                <c:pt idx="3">
                  <c:v>0.13793103448275862</c:v>
                </c:pt>
                <c:pt idx="4">
                  <c:v>0.12643678160919541</c:v>
                </c:pt>
                <c:pt idx="5">
                  <c:v>5.7471264367816091E-2</c:v>
                </c:pt>
                <c:pt idx="6">
                  <c:v>5.7471264367816091E-2</c:v>
                </c:pt>
                <c:pt idx="7">
                  <c:v>4.5977011494252873E-2</c:v>
                </c:pt>
                <c:pt idx="8">
                  <c:v>1.1494252873563218E-2</c:v>
                </c:pt>
                <c:pt idx="9">
                  <c:v>1.1494252873563218E-2</c:v>
                </c:pt>
                <c:pt idx="10">
                  <c:v>1.1494252873563218E-2</c:v>
                </c:pt>
              </c:numCache>
            </c:numRef>
          </c:val>
          <c:extLst>
            <c:ext xmlns:c16="http://schemas.microsoft.com/office/drawing/2014/chart" uri="{C3380CC4-5D6E-409C-BE32-E72D297353CC}">
              <c16:uniqueId val="{00000018-7B34-8245-8463-7B53B9941FA7}"/>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extLst/>
  </c:chart>
  <c:spPr>
    <a:solidFill>
      <a:schemeClr val="bg1"/>
    </a:solidFill>
    <a:ln w="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Bands'!$B$174:$C$174</c:f>
              <c:strCache>
                <c:ptCount val="1"/>
                <c:pt idx="0">
                  <c:v>Salary Band % of Roles</c:v>
                </c:pt>
              </c:strCache>
            </c:strRef>
          </c:tx>
          <c:spPr>
            <a:solidFill>
              <a:srgbClr val="195EB3"/>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Bands'!$B$175:$B$185</c:f>
              <c:strCache>
                <c:ptCount val="11"/>
                <c:pt idx="0">
                  <c:v>&lt;$45K</c:v>
                </c:pt>
                <c:pt idx="1">
                  <c:v>$45-49k</c:v>
                </c:pt>
                <c:pt idx="2">
                  <c:v>$50-54k</c:v>
                </c:pt>
                <c:pt idx="3">
                  <c:v>$55-59k</c:v>
                </c:pt>
                <c:pt idx="4">
                  <c:v>$60-64k</c:v>
                </c:pt>
                <c:pt idx="5">
                  <c:v>$65-69k</c:v>
                </c:pt>
                <c:pt idx="6">
                  <c:v>$70-74k</c:v>
                </c:pt>
                <c:pt idx="7">
                  <c:v>$75-79k</c:v>
                </c:pt>
                <c:pt idx="8">
                  <c:v>$80-84k</c:v>
                </c:pt>
                <c:pt idx="9">
                  <c:v>$85-89k</c:v>
                </c:pt>
                <c:pt idx="10">
                  <c:v>$90-94k</c:v>
                </c:pt>
              </c:strCache>
            </c:strRef>
          </c:cat>
          <c:val>
            <c:numRef>
              <c:f>'Salary Bands'!$C$175:$C$185</c:f>
              <c:numCache>
                <c:formatCode>0%</c:formatCode>
                <c:ptCount val="11"/>
                <c:pt idx="0">
                  <c:v>0</c:v>
                </c:pt>
                <c:pt idx="1">
                  <c:v>8.3333333333333329E-2</c:v>
                </c:pt>
                <c:pt idx="2">
                  <c:v>0</c:v>
                </c:pt>
                <c:pt idx="3">
                  <c:v>4.1666666666666664E-2</c:v>
                </c:pt>
                <c:pt idx="4">
                  <c:v>0.16666666666666666</c:v>
                </c:pt>
                <c:pt idx="5">
                  <c:v>0.25</c:v>
                </c:pt>
                <c:pt idx="6">
                  <c:v>0.25</c:v>
                </c:pt>
                <c:pt idx="7">
                  <c:v>0.125</c:v>
                </c:pt>
                <c:pt idx="8">
                  <c:v>4.1666666666666664E-2</c:v>
                </c:pt>
                <c:pt idx="9">
                  <c:v>0</c:v>
                </c:pt>
                <c:pt idx="10">
                  <c:v>4.1666666666666664E-2</c:v>
                </c:pt>
              </c:numCache>
            </c:numRef>
          </c:val>
          <c:extLst>
            <c:ext xmlns:c16="http://schemas.microsoft.com/office/drawing/2014/chart" uri="{C3380CC4-5D6E-409C-BE32-E72D297353CC}">
              <c16:uniqueId val="{00000000-5072-AA47-B8EB-F478CC69477C}"/>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Bands'!$B$202:$C$202</c:f>
              <c:strCache>
                <c:ptCount val="1"/>
                <c:pt idx="0">
                  <c:v>Salary Band % of Roles</c:v>
                </c:pt>
              </c:strCache>
            </c:strRef>
          </c:tx>
          <c:spPr>
            <a:solidFill>
              <a:srgbClr val="FC9A5B"/>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Bands'!$B$203:$B$210</c:f>
              <c:strCache>
                <c:ptCount val="8"/>
                <c:pt idx="0">
                  <c:v>&lt;$45K</c:v>
                </c:pt>
                <c:pt idx="1">
                  <c:v>$45-49k</c:v>
                </c:pt>
                <c:pt idx="2">
                  <c:v>$50-54k</c:v>
                </c:pt>
                <c:pt idx="3">
                  <c:v>$55-59k</c:v>
                </c:pt>
                <c:pt idx="4">
                  <c:v>$60-64k</c:v>
                </c:pt>
                <c:pt idx="5">
                  <c:v>$65-69k</c:v>
                </c:pt>
                <c:pt idx="6">
                  <c:v>$70-74k</c:v>
                </c:pt>
                <c:pt idx="7">
                  <c:v>$75-79k</c:v>
                </c:pt>
              </c:strCache>
            </c:strRef>
          </c:cat>
          <c:val>
            <c:numRef>
              <c:f>'Salary Bands'!$C$203:$C$210</c:f>
              <c:numCache>
                <c:formatCode>0%</c:formatCode>
                <c:ptCount val="8"/>
                <c:pt idx="0">
                  <c:v>0</c:v>
                </c:pt>
                <c:pt idx="1">
                  <c:v>0</c:v>
                </c:pt>
                <c:pt idx="2">
                  <c:v>0</c:v>
                </c:pt>
                <c:pt idx="3">
                  <c:v>0</c:v>
                </c:pt>
                <c:pt idx="4">
                  <c:v>0.25</c:v>
                </c:pt>
                <c:pt idx="5">
                  <c:v>0.58333333333333337</c:v>
                </c:pt>
                <c:pt idx="6">
                  <c:v>8.3333333333333329E-2</c:v>
                </c:pt>
                <c:pt idx="7">
                  <c:v>8.3333333333333329E-2</c:v>
                </c:pt>
              </c:numCache>
            </c:numRef>
          </c:val>
          <c:extLst>
            <c:ext xmlns:c16="http://schemas.microsoft.com/office/drawing/2014/chart" uri="{C3380CC4-5D6E-409C-BE32-E72D297353CC}">
              <c16:uniqueId val="{00000000-9340-1848-B233-F3DD8957263A}"/>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Bands'!$B$231:$C$231</c:f>
              <c:strCache>
                <c:ptCount val="1"/>
                <c:pt idx="0">
                  <c:v>Salary Band % of Roles</c:v>
                </c:pt>
              </c:strCache>
            </c:strRef>
          </c:tx>
          <c:spPr>
            <a:solidFill>
              <a:srgbClr val="3A857F"/>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Bands'!$B$232:$B$241</c:f>
              <c:strCache>
                <c:ptCount val="10"/>
                <c:pt idx="0">
                  <c:v>&lt;$45K</c:v>
                </c:pt>
                <c:pt idx="1">
                  <c:v>$45-49k</c:v>
                </c:pt>
                <c:pt idx="2">
                  <c:v>$50-54k</c:v>
                </c:pt>
                <c:pt idx="3">
                  <c:v>$55-59k</c:v>
                </c:pt>
                <c:pt idx="4">
                  <c:v>$60-64k</c:v>
                </c:pt>
                <c:pt idx="5">
                  <c:v>$65-69k</c:v>
                </c:pt>
                <c:pt idx="6">
                  <c:v>$70-74k</c:v>
                </c:pt>
                <c:pt idx="7">
                  <c:v>$75-79k</c:v>
                </c:pt>
                <c:pt idx="8">
                  <c:v>$80-84k</c:v>
                </c:pt>
                <c:pt idx="9">
                  <c:v>$85-89k</c:v>
                </c:pt>
              </c:strCache>
            </c:strRef>
          </c:cat>
          <c:val>
            <c:numRef>
              <c:f>'Salary Bands'!$C$232:$C$241</c:f>
              <c:numCache>
                <c:formatCode>0%</c:formatCode>
                <c:ptCount val="10"/>
                <c:pt idx="0">
                  <c:v>0</c:v>
                </c:pt>
                <c:pt idx="1">
                  <c:v>4.878048780487805E-2</c:v>
                </c:pt>
                <c:pt idx="2">
                  <c:v>2.4390243902439025E-2</c:v>
                </c:pt>
                <c:pt idx="3">
                  <c:v>4.878048780487805E-2</c:v>
                </c:pt>
                <c:pt idx="4">
                  <c:v>0.24390243902439024</c:v>
                </c:pt>
                <c:pt idx="5">
                  <c:v>0.21951219512195122</c:v>
                </c:pt>
                <c:pt idx="6">
                  <c:v>0.17073170731707318</c:v>
                </c:pt>
                <c:pt idx="7">
                  <c:v>0.14634146341463414</c:v>
                </c:pt>
                <c:pt idx="8">
                  <c:v>4.878048780487805E-2</c:v>
                </c:pt>
                <c:pt idx="9">
                  <c:v>4.878048780487805E-2</c:v>
                </c:pt>
              </c:numCache>
            </c:numRef>
          </c:val>
          <c:extLst>
            <c:ext xmlns:c16="http://schemas.microsoft.com/office/drawing/2014/chart" uri="{C3380CC4-5D6E-409C-BE32-E72D297353CC}">
              <c16:uniqueId val="{00000000-28AE-964C-B3DB-65FC8ACA47AC}"/>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Bands'!$B$259:$C$259</c:f>
              <c:strCache>
                <c:ptCount val="1"/>
                <c:pt idx="0">
                  <c:v>Salary Band % of Roles</c:v>
                </c:pt>
              </c:strCache>
            </c:strRef>
          </c:tx>
          <c:spPr>
            <a:solidFill>
              <a:srgbClr val="C2B399"/>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Bands'!$B$260:$B$271</c:f>
              <c:strCache>
                <c:ptCount val="12"/>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strCache>
            </c:strRef>
          </c:cat>
          <c:val>
            <c:numRef>
              <c:f>'Salary Bands'!$C$260:$C$271</c:f>
              <c:numCache>
                <c:formatCode>0%</c:formatCode>
                <c:ptCount val="12"/>
                <c:pt idx="0">
                  <c:v>0</c:v>
                </c:pt>
                <c:pt idx="1">
                  <c:v>0</c:v>
                </c:pt>
                <c:pt idx="2">
                  <c:v>6.25E-2</c:v>
                </c:pt>
                <c:pt idx="3">
                  <c:v>0.125</c:v>
                </c:pt>
                <c:pt idx="4">
                  <c:v>0.125</c:v>
                </c:pt>
                <c:pt idx="5">
                  <c:v>0.1875</c:v>
                </c:pt>
                <c:pt idx="6">
                  <c:v>6.25E-2</c:v>
                </c:pt>
                <c:pt idx="7">
                  <c:v>0.125</c:v>
                </c:pt>
                <c:pt idx="8">
                  <c:v>0.1875</c:v>
                </c:pt>
                <c:pt idx="9">
                  <c:v>6.25E-2</c:v>
                </c:pt>
                <c:pt idx="10">
                  <c:v>0</c:v>
                </c:pt>
                <c:pt idx="11">
                  <c:v>6.25E-2</c:v>
                </c:pt>
              </c:numCache>
            </c:numRef>
          </c:val>
          <c:extLst>
            <c:ext xmlns:c16="http://schemas.microsoft.com/office/drawing/2014/chart" uri="{C3380CC4-5D6E-409C-BE32-E72D297353CC}">
              <c16:uniqueId val="{00000000-9801-D941-BA63-C7F3699688A4}"/>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Bands'!$B$288:$C$288</c:f>
              <c:strCache>
                <c:ptCount val="1"/>
                <c:pt idx="0">
                  <c:v>Salary Band % of Roles</c:v>
                </c:pt>
              </c:strCache>
            </c:strRef>
          </c:tx>
          <c:spPr>
            <a:solidFill>
              <a:srgbClr val="CAAB3E"/>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Bands'!$B$289:$B$305</c:f>
              <c:strCache>
                <c:ptCount val="17"/>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pt idx="12">
                  <c:v>$100-104k</c:v>
                </c:pt>
                <c:pt idx="13">
                  <c:v>$105-109k</c:v>
                </c:pt>
                <c:pt idx="14">
                  <c:v>$110-114k</c:v>
                </c:pt>
                <c:pt idx="15">
                  <c:v>$115-120k</c:v>
                </c:pt>
                <c:pt idx="16">
                  <c:v>&gt;$120k</c:v>
                </c:pt>
              </c:strCache>
            </c:strRef>
          </c:cat>
          <c:val>
            <c:numRef>
              <c:f>'Salary Bands'!$C$289:$C$294</c:f>
              <c:numCache>
                <c:formatCode>0%</c:formatCode>
                <c:ptCount val="6"/>
                <c:pt idx="0">
                  <c:v>0</c:v>
                </c:pt>
                <c:pt idx="1">
                  <c:v>0.125</c:v>
                </c:pt>
                <c:pt idx="2">
                  <c:v>0</c:v>
                </c:pt>
                <c:pt idx="3">
                  <c:v>0.375</c:v>
                </c:pt>
                <c:pt idx="4">
                  <c:v>0.25</c:v>
                </c:pt>
                <c:pt idx="5">
                  <c:v>0.25</c:v>
                </c:pt>
              </c:numCache>
            </c:numRef>
          </c:val>
          <c:extLst>
            <c:ext xmlns:c16="http://schemas.microsoft.com/office/drawing/2014/chart" uri="{C3380CC4-5D6E-409C-BE32-E72D297353CC}">
              <c16:uniqueId val="{00000000-B7A9-024D-A522-99FAB3EB2574}"/>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PD!$B$3:$C$3</c:f>
              <c:strCache>
                <c:ptCount val="1"/>
                <c:pt idx="0">
                  <c:v>PD Budget % of Orgs</c:v>
                </c:pt>
              </c:strCache>
            </c:strRef>
          </c:tx>
          <c:spPr>
            <a:solidFill>
              <a:srgbClr val="195EB3"/>
            </a:solidFill>
            <a:ln>
              <a:no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PD!$B$4:$B$12</c:f>
              <c:strCache>
                <c:ptCount val="9"/>
                <c:pt idx="0">
                  <c:v>$0 </c:v>
                </c:pt>
                <c:pt idx="1">
                  <c:v>$0-$1k</c:v>
                </c:pt>
                <c:pt idx="2">
                  <c:v>$1-3k</c:v>
                </c:pt>
                <c:pt idx="3">
                  <c:v>$3-5k</c:v>
                </c:pt>
                <c:pt idx="4">
                  <c:v>$5-7k</c:v>
                </c:pt>
                <c:pt idx="5">
                  <c:v>$7-9k</c:v>
                </c:pt>
                <c:pt idx="6">
                  <c:v>$9-11k</c:v>
                </c:pt>
                <c:pt idx="7">
                  <c:v>$11-17k</c:v>
                </c:pt>
                <c:pt idx="8">
                  <c:v>$17-22k</c:v>
                </c:pt>
              </c:strCache>
            </c:strRef>
          </c:cat>
          <c:val>
            <c:numRef>
              <c:f>PD!$C$4:$C$12</c:f>
              <c:numCache>
                <c:formatCode>0%</c:formatCode>
                <c:ptCount val="9"/>
                <c:pt idx="0">
                  <c:v>0.17241379310344829</c:v>
                </c:pt>
                <c:pt idx="1">
                  <c:v>4.5977011494252873E-2</c:v>
                </c:pt>
                <c:pt idx="2">
                  <c:v>0.25287356321839083</c:v>
                </c:pt>
                <c:pt idx="3">
                  <c:v>0.21839080459770116</c:v>
                </c:pt>
                <c:pt idx="4">
                  <c:v>8.0459770114942528E-2</c:v>
                </c:pt>
                <c:pt idx="5">
                  <c:v>8.0459770114942528E-2</c:v>
                </c:pt>
                <c:pt idx="6">
                  <c:v>5.7471264367816091E-2</c:v>
                </c:pt>
                <c:pt idx="7">
                  <c:v>4.5977011494252873E-2</c:v>
                </c:pt>
                <c:pt idx="8">
                  <c:v>4.5977011494252873E-2</c:v>
                </c:pt>
              </c:numCache>
            </c:numRef>
          </c:val>
          <c:extLst>
            <c:ext xmlns:c16="http://schemas.microsoft.com/office/drawing/2014/chart" uri="{C3380CC4-5D6E-409C-BE32-E72D297353CC}">
              <c16:uniqueId val="{00000000-40F9-0047-828F-AA03EB428F27}"/>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b="1"/>
                </a:pPr>
                <a:r>
                  <a:rPr lang="en-GB" b="1"/>
                  <a:t>Professional</a:t>
                </a:r>
                <a:r>
                  <a:rPr lang="en-GB" b="1" baseline="0"/>
                  <a:t> Development Budget</a:t>
                </a:r>
                <a:endParaRPr lang="en-GB" b="1"/>
              </a:p>
            </c:rich>
          </c:tx>
          <c:layout>
            <c:manualLayout>
              <c:xMode val="edge"/>
              <c:yMode val="edge"/>
              <c:x val="0.35392848896921253"/>
              <c:y val="0.9102804565159692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b="1"/>
                </a:pPr>
                <a:r>
                  <a:rPr lang="en-GB" b="1"/>
                  <a:t>% of Organisations</a:t>
                </a:r>
              </a:p>
            </c:rich>
          </c:tx>
          <c:layout>
            <c:manualLayout>
              <c:xMode val="edge"/>
              <c:yMode val="edge"/>
              <c:x val="1.6177957532861477E-2"/>
              <c:y val="0.27752808988764044"/>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40605345276395"/>
          <c:y val="0.15271460407071757"/>
          <c:w val="0.66607932222024613"/>
          <c:h val="0.73019105630664094"/>
        </c:manualLayout>
      </c:layout>
      <c:barChart>
        <c:barDir val="bar"/>
        <c:grouping val="clustered"/>
        <c:varyColors val="0"/>
        <c:ser>
          <c:idx val="0"/>
          <c:order val="0"/>
          <c:tx>
            <c:strRef>
              <c:f>Tenure!$C$25</c:f>
              <c:strCache>
                <c:ptCount val="1"/>
                <c:pt idx="0">
                  <c:v>2015</c:v>
                </c:pt>
              </c:strCache>
            </c:strRef>
          </c:tx>
          <c:spPr>
            <a:solidFill>
              <a:srgbClr val="C2B399"/>
            </a:solidFill>
            <a:ln>
              <a:noFill/>
            </a:ln>
            <a:effectLst/>
          </c:spPr>
          <c:invertIfNegative val="0"/>
          <c:cat>
            <c:strRef>
              <c:f>Tenure!$B$26:$B$36</c:f>
              <c:strCache>
                <c:ptCount val="11"/>
                <c:pt idx="0">
                  <c:v>General Manager/Executive Producer</c:v>
                </c:pt>
                <c:pt idx="1">
                  <c:v>Artistic Director</c:v>
                </c:pt>
                <c:pt idx="2">
                  <c:v>Producer</c:v>
                </c:pt>
                <c:pt idx="3">
                  <c:v>Associate Director</c:v>
                </c:pt>
                <c:pt idx="4">
                  <c:v>Finance Manager</c:v>
                </c:pt>
                <c:pt idx="5">
                  <c:v>Administrator/Operations Manager</c:v>
                </c:pt>
                <c:pt idx="6">
                  <c:v>Production Manager</c:v>
                </c:pt>
                <c:pt idx="7">
                  <c:v>Venue Manager</c:v>
                </c:pt>
                <c:pt idx="8">
                  <c:v>Marketing Manager</c:v>
                </c:pt>
                <c:pt idx="9">
                  <c:v>Development Manager</c:v>
                </c:pt>
                <c:pt idx="10">
                  <c:v>Box Office, Ticketing or Front of House Manager</c:v>
                </c:pt>
              </c:strCache>
            </c:strRef>
          </c:cat>
          <c:val>
            <c:numRef>
              <c:f>Tenure!$C$26:$C$36</c:f>
              <c:numCache>
                <c:formatCode>0.0</c:formatCode>
                <c:ptCount val="11"/>
                <c:pt idx="0">
                  <c:v>3</c:v>
                </c:pt>
                <c:pt idx="1">
                  <c:v>6.666666666666667</c:v>
                </c:pt>
                <c:pt idx="2">
                  <c:v>3</c:v>
                </c:pt>
                <c:pt idx="3">
                  <c:v>3.1666666666666665</c:v>
                </c:pt>
                <c:pt idx="4">
                  <c:v>2.0833333333333335</c:v>
                </c:pt>
                <c:pt idx="5">
                  <c:v>2.6666666666666665</c:v>
                </c:pt>
                <c:pt idx="6">
                  <c:v>4.25</c:v>
                </c:pt>
                <c:pt idx="8">
                  <c:v>2.3333333333333335</c:v>
                </c:pt>
              </c:numCache>
            </c:numRef>
          </c:val>
          <c:extLst>
            <c:ext xmlns:c16="http://schemas.microsoft.com/office/drawing/2014/chart" uri="{C3380CC4-5D6E-409C-BE32-E72D297353CC}">
              <c16:uniqueId val="{00000000-5CC9-2841-890A-4391D33026F0}"/>
            </c:ext>
          </c:extLst>
        </c:ser>
        <c:ser>
          <c:idx val="1"/>
          <c:order val="1"/>
          <c:tx>
            <c:strRef>
              <c:f>Tenure!$D$25</c:f>
              <c:strCache>
                <c:ptCount val="1"/>
                <c:pt idx="0">
                  <c:v>2017</c:v>
                </c:pt>
              </c:strCache>
            </c:strRef>
          </c:tx>
          <c:spPr>
            <a:solidFill>
              <a:srgbClr val="3A857F"/>
            </a:solidFill>
          </c:spPr>
          <c:invertIfNegative val="0"/>
          <c:cat>
            <c:strRef>
              <c:f>Tenure!$B$26:$B$36</c:f>
              <c:strCache>
                <c:ptCount val="11"/>
                <c:pt idx="0">
                  <c:v>General Manager/Executive Producer</c:v>
                </c:pt>
                <c:pt idx="1">
                  <c:v>Artistic Director</c:v>
                </c:pt>
                <c:pt idx="2">
                  <c:v>Producer</c:v>
                </c:pt>
                <c:pt idx="3">
                  <c:v>Associate Director</c:v>
                </c:pt>
                <c:pt idx="4">
                  <c:v>Finance Manager</c:v>
                </c:pt>
                <c:pt idx="5">
                  <c:v>Administrator/Operations Manager</c:v>
                </c:pt>
                <c:pt idx="6">
                  <c:v>Production Manager</c:v>
                </c:pt>
                <c:pt idx="7">
                  <c:v>Venue Manager</c:v>
                </c:pt>
                <c:pt idx="8">
                  <c:v>Marketing Manager</c:v>
                </c:pt>
                <c:pt idx="9">
                  <c:v>Development Manager</c:v>
                </c:pt>
                <c:pt idx="10">
                  <c:v>Box Office, Ticketing or Front of House Manager</c:v>
                </c:pt>
              </c:strCache>
            </c:strRef>
          </c:cat>
          <c:val>
            <c:numRef>
              <c:f>Tenure!$D$26:$D$36</c:f>
              <c:numCache>
                <c:formatCode>0.0</c:formatCode>
                <c:ptCount val="11"/>
                <c:pt idx="0">
                  <c:v>3.1666666666666665</c:v>
                </c:pt>
                <c:pt idx="1">
                  <c:v>7.5</c:v>
                </c:pt>
                <c:pt idx="2">
                  <c:v>2.75</c:v>
                </c:pt>
                <c:pt idx="3">
                  <c:v>4.333333333333333</c:v>
                </c:pt>
                <c:pt idx="4">
                  <c:v>3.4166666666666665</c:v>
                </c:pt>
                <c:pt idx="5">
                  <c:v>2.3333333333333335</c:v>
                </c:pt>
                <c:pt idx="6">
                  <c:v>3.1666666666666665</c:v>
                </c:pt>
                <c:pt idx="8">
                  <c:v>1.6666666666666667</c:v>
                </c:pt>
              </c:numCache>
            </c:numRef>
          </c:val>
          <c:extLst>
            <c:ext xmlns:c16="http://schemas.microsoft.com/office/drawing/2014/chart" uri="{C3380CC4-5D6E-409C-BE32-E72D297353CC}">
              <c16:uniqueId val="{00000001-5CC9-2841-890A-4391D33026F0}"/>
            </c:ext>
          </c:extLst>
        </c:ser>
        <c:ser>
          <c:idx val="2"/>
          <c:order val="2"/>
          <c:tx>
            <c:strRef>
              <c:f>Tenure!$E$25</c:f>
              <c:strCache>
                <c:ptCount val="1"/>
                <c:pt idx="0">
                  <c:v>2019</c:v>
                </c:pt>
              </c:strCache>
            </c:strRef>
          </c:tx>
          <c:spPr>
            <a:solidFill>
              <a:srgbClr val="FC9A5B"/>
            </a:solidFill>
          </c:spPr>
          <c:invertIfNegative val="0"/>
          <c:cat>
            <c:strRef>
              <c:f>Tenure!$B$26:$B$36</c:f>
              <c:strCache>
                <c:ptCount val="11"/>
                <c:pt idx="0">
                  <c:v>General Manager/Executive Producer</c:v>
                </c:pt>
                <c:pt idx="1">
                  <c:v>Artistic Director</c:v>
                </c:pt>
                <c:pt idx="2">
                  <c:v>Producer</c:v>
                </c:pt>
                <c:pt idx="3">
                  <c:v>Associate Director</c:v>
                </c:pt>
                <c:pt idx="4">
                  <c:v>Finance Manager</c:v>
                </c:pt>
                <c:pt idx="5">
                  <c:v>Administrator/Operations Manager</c:v>
                </c:pt>
                <c:pt idx="6">
                  <c:v>Production Manager</c:v>
                </c:pt>
                <c:pt idx="7">
                  <c:v>Venue Manager</c:v>
                </c:pt>
                <c:pt idx="8">
                  <c:v>Marketing Manager</c:v>
                </c:pt>
                <c:pt idx="9">
                  <c:v>Development Manager</c:v>
                </c:pt>
                <c:pt idx="10">
                  <c:v>Box Office, Ticketing or Front of House Manager</c:v>
                </c:pt>
              </c:strCache>
            </c:strRef>
          </c:cat>
          <c:val>
            <c:numRef>
              <c:f>Tenure!$E$26:$E$36</c:f>
              <c:numCache>
                <c:formatCode>0.0</c:formatCode>
                <c:ptCount val="11"/>
                <c:pt idx="0">
                  <c:v>3.7916666666666665</c:v>
                </c:pt>
                <c:pt idx="1">
                  <c:v>9.5</c:v>
                </c:pt>
                <c:pt idx="2">
                  <c:v>2.5</c:v>
                </c:pt>
                <c:pt idx="3">
                  <c:v>2.0833333333333335</c:v>
                </c:pt>
                <c:pt idx="4">
                  <c:v>3.4166666666666665</c:v>
                </c:pt>
                <c:pt idx="5">
                  <c:v>2.1666666666666665</c:v>
                </c:pt>
                <c:pt idx="6">
                  <c:v>4.083333333333333</c:v>
                </c:pt>
                <c:pt idx="8">
                  <c:v>1.9166666666666667</c:v>
                </c:pt>
                <c:pt idx="9">
                  <c:v>1.5</c:v>
                </c:pt>
              </c:numCache>
            </c:numRef>
          </c:val>
          <c:extLst>
            <c:ext xmlns:c16="http://schemas.microsoft.com/office/drawing/2014/chart" uri="{C3380CC4-5D6E-409C-BE32-E72D297353CC}">
              <c16:uniqueId val="{00000002-5CC9-2841-890A-4391D33026F0}"/>
            </c:ext>
          </c:extLst>
        </c:ser>
        <c:ser>
          <c:idx val="3"/>
          <c:order val="3"/>
          <c:tx>
            <c:strRef>
              <c:f>Tenure!$F$25</c:f>
              <c:strCache>
                <c:ptCount val="1"/>
                <c:pt idx="0">
                  <c:v>2021</c:v>
                </c:pt>
              </c:strCache>
            </c:strRef>
          </c:tx>
          <c:spPr>
            <a:solidFill>
              <a:srgbClr val="195EB3"/>
            </a:solidFill>
          </c:spPr>
          <c:invertIfNegative val="0"/>
          <c:cat>
            <c:strRef>
              <c:f>Tenure!$B$26:$B$36</c:f>
              <c:strCache>
                <c:ptCount val="11"/>
                <c:pt idx="0">
                  <c:v>General Manager/Executive Producer</c:v>
                </c:pt>
                <c:pt idx="1">
                  <c:v>Artistic Director</c:v>
                </c:pt>
                <c:pt idx="2">
                  <c:v>Producer</c:v>
                </c:pt>
                <c:pt idx="3">
                  <c:v>Associate Director</c:v>
                </c:pt>
                <c:pt idx="4">
                  <c:v>Finance Manager</c:v>
                </c:pt>
                <c:pt idx="5">
                  <c:v>Administrator/Operations Manager</c:v>
                </c:pt>
                <c:pt idx="6">
                  <c:v>Production Manager</c:v>
                </c:pt>
                <c:pt idx="7">
                  <c:v>Venue Manager</c:v>
                </c:pt>
                <c:pt idx="8">
                  <c:v>Marketing Manager</c:v>
                </c:pt>
                <c:pt idx="9">
                  <c:v>Development Manager</c:v>
                </c:pt>
                <c:pt idx="10">
                  <c:v>Box Office, Ticketing or Front of House Manager</c:v>
                </c:pt>
              </c:strCache>
            </c:strRef>
          </c:cat>
          <c:val>
            <c:numRef>
              <c:f>Tenure!$F$26:$F$36</c:f>
              <c:numCache>
                <c:formatCode>0.0</c:formatCode>
                <c:ptCount val="11"/>
                <c:pt idx="0">
                  <c:v>3.588888888888889</c:v>
                </c:pt>
                <c:pt idx="1">
                  <c:v>9.0607142857142851</c:v>
                </c:pt>
                <c:pt idx="2">
                  <c:v>2.6516666666666668</c:v>
                </c:pt>
                <c:pt idx="3">
                  <c:v>3.8284313725490193</c:v>
                </c:pt>
                <c:pt idx="4">
                  <c:v>4.838541666666667</c:v>
                </c:pt>
                <c:pt idx="5">
                  <c:v>3.6145833333333335</c:v>
                </c:pt>
                <c:pt idx="6">
                  <c:v>4.4848484848484853</c:v>
                </c:pt>
                <c:pt idx="7">
                  <c:v>3.8333333333333335</c:v>
                </c:pt>
                <c:pt idx="8">
                  <c:v>2.1020833333333333</c:v>
                </c:pt>
                <c:pt idx="9">
                  <c:v>2.5952380952380953</c:v>
                </c:pt>
                <c:pt idx="10">
                  <c:v>8.8214285714285712</c:v>
                </c:pt>
              </c:numCache>
            </c:numRef>
          </c:val>
          <c:extLst>
            <c:ext xmlns:c16="http://schemas.microsoft.com/office/drawing/2014/chart" uri="{C3380CC4-5D6E-409C-BE32-E72D297353CC}">
              <c16:uniqueId val="{00000003-5CC9-2841-890A-4391D33026F0}"/>
            </c:ext>
          </c:extLst>
        </c:ser>
        <c:dLbls>
          <c:showLegendKey val="0"/>
          <c:showVal val="0"/>
          <c:showCatName val="0"/>
          <c:showSerName val="0"/>
          <c:showPercent val="0"/>
          <c:showBubbleSize val="0"/>
        </c:dLbls>
        <c:gapWidth val="25"/>
        <c:axId val="2055653983"/>
        <c:axId val="2055668015"/>
      </c:barChart>
      <c:catAx>
        <c:axId val="2055653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2055668015"/>
        <c:crosses val="autoZero"/>
        <c:auto val="1"/>
        <c:lblAlgn val="ctr"/>
        <c:lblOffset val="100"/>
        <c:noMultiLvlLbl val="0"/>
      </c:catAx>
      <c:valAx>
        <c:axId val="2055668015"/>
        <c:scaling>
          <c:orientation val="minMax"/>
        </c:scaling>
        <c:delete val="0"/>
        <c:axPos val="t"/>
        <c:majorGridlines>
          <c:spPr>
            <a:ln w="9525" cap="flat" cmpd="sng" algn="ctr">
              <a:solidFill>
                <a:srgbClr val="1E2130"/>
              </a:solidFill>
              <a:round/>
            </a:ln>
            <a:effectLst/>
          </c:spPr>
        </c:majorGridlines>
        <c:title>
          <c:tx>
            <c:rich>
              <a:bodyPr/>
              <a:lstStyle/>
              <a:p>
                <a:pPr>
                  <a:defRPr b="1"/>
                </a:pPr>
                <a:r>
                  <a:rPr lang="en-GB" b="1"/>
                  <a:t>Years</a:t>
                </a:r>
              </a:p>
            </c:rich>
          </c:tx>
          <c:layout>
            <c:manualLayout>
              <c:xMode val="edge"/>
              <c:yMode val="edge"/>
              <c:x val="0.51655695577261207"/>
              <c:y val="0.93824572871787248"/>
            </c:manualLayout>
          </c:layout>
          <c:overlay val="0"/>
        </c:title>
        <c:numFmt formatCode="0" sourceLinked="0"/>
        <c:majorTickMark val="out"/>
        <c:minorTickMark val="none"/>
        <c:tickLblPos val="high"/>
        <c:spPr>
          <a:noFill/>
          <a:ln>
            <a:noFill/>
          </a:ln>
          <a:effectLst/>
        </c:spPr>
        <c:txPr>
          <a:bodyPr rot="-60000000" vert="horz"/>
          <a:lstStyle/>
          <a:p>
            <a:pPr>
              <a:defRPr/>
            </a:pPr>
            <a:endParaRPr lang="en-US"/>
          </a:p>
        </c:txPr>
        <c:crossAx val="2055653983"/>
        <c:crosses val="autoZero"/>
        <c:crossBetween val="between"/>
      </c:valAx>
    </c:plotArea>
    <c:legend>
      <c:legendPos val="t"/>
      <c:layout>
        <c:manualLayout>
          <c:xMode val="edge"/>
          <c:yMode val="edge"/>
          <c:x val="0.32897928826658474"/>
          <c:y val="4.6155714806267463E-2"/>
          <c:w val="0.34204142346683053"/>
          <c:h val="4.3723406188461836E-2"/>
        </c:manualLayout>
      </c:layout>
      <c:overlay val="0"/>
    </c:legend>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16722408026755"/>
          <c:y val="8.0645343632913785E-2"/>
          <c:w val="0.75505859426434574"/>
          <c:h val="0.78656149231346084"/>
        </c:manualLayout>
      </c:layout>
      <c:barChart>
        <c:barDir val="bar"/>
        <c:grouping val="percentStacked"/>
        <c:varyColors val="0"/>
        <c:ser>
          <c:idx val="0"/>
          <c:order val="0"/>
          <c:tx>
            <c:strRef>
              <c:f>Representation!$C$3</c:f>
              <c:strCache>
                <c:ptCount val="1"/>
                <c:pt idx="0">
                  <c:v>Male</c:v>
                </c:pt>
              </c:strCache>
            </c:strRef>
          </c:tx>
          <c:spPr>
            <a:solidFill>
              <a:srgbClr val="195EB3"/>
            </a:solidFill>
            <a:ln>
              <a:noFill/>
            </a:ln>
            <a:effectLst/>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Representation!$B$4:$B$14</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Representation!$C$4:$C$14</c:f>
              <c:numCache>
                <c:formatCode>0%</c:formatCode>
                <c:ptCount val="11"/>
                <c:pt idx="0">
                  <c:v>0.24675324675324675</c:v>
                </c:pt>
                <c:pt idx="1">
                  <c:v>0.43678160919540232</c:v>
                </c:pt>
                <c:pt idx="2">
                  <c:v>8.9285714285714288E-2</c:v>
                </c:pt>
                <c:pt idx="3">
                  <c:v>0.26315789473684209</c:v>
                </c:pt>
                <c:pt idx="4">
                  <c:v>0.12121212121212122</c:v>
                </c:pt>
                <c:pt idx="5">
                  <c:v>0.16666666666666666</c:v>
                </c:pt>
                <c:pt idx="6">
                  <c:v>0.56000000000000005</c:v>
                </c:pt>
                <c:pt idx="7">
                  <c:v>0.4</c:v>
                </c:pt>
                <c:pt idx="8">
                  <c:v>0.25</c:v>
                </c:pt>
                <c:pt idx="9">
                  <c:v>0.5</c:v>
                </c:pt>
                <c:pt idx="10">
                  <c:v>0.25</c:v>
                </c:pt>
              </c:numCache>
            </c:numRef>
          </c:val>
          <c:extLst>
            <c:ext xmlns:c16="http://schemas.microsoft.com/office/drawing/2014/chart" uri="{C3380CC4-5D6E-409C-BE32-E72D297353CC}">
              <c16:uniqueId val="{00000000-EBF1-D147-9CE5-A1404153F074}"/>
            </c:ext>
          </c:extLst>
        </c:ser>
        <c:ser>
          <c:idx val="1"/>
          <c:order val="1"/>
          <c:tx>
            <c:strRef>
              <c:f>Representation!$D$3</c:f>
              <c:strCache>
                <c:ptCount val="1"/>
                <c:pt idx="0">
                  <c:v>Female</c:v>
                </c:pt>
              </c:strCache>
            </c:strRef>
          </c:tx>
          <c:spPr>
            <a:solidFill>
              <a:srgbClr val="FC9A5B"/>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Representation!$B$4:$B$14</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Representation!$D$4:$D$14</c:f>
              <c:numCache>
                <c:formatCode>0%</c:formatCode>
                <c:ptCount val="11"/>
                <c:pt idx="0">
                  <c:v>0.72727272727272729</c:v>
                </c:pt>
                <c:pt idx="1">
                  <c:v>0.51724137931034486</c:v>
                </c:pt>
                <c:pt idx="2">
                  <c:v>0.8571428571428571</c:v>
                </c:pt>
                <c:pt idx="3">
                  <c:v>0.73684210526315785</c:v>
                </c:pt>
                <c:pt idx="4">
                  <c:v>0.81818181818181823</c:v>
                </c:pt>
                <c:pt idx="5">
                  <c:v>0.7857142857142857</c:v>
                </c:pt>
                <c:pt idx="6">
                  <c:v>0.4</c:v>
                </c:pt>
                <c:pt idx="7">
                  <c:v>0.5</c:v>
                </c:pt>
                <c:pt idx="8">
                  <c:v>0.75</c:v>
                </c:pt>
                <c:pt idx="9">
                  <c:v>0.5</c:v>
                </c:pt>
                <c:pt idx="10">
                  <c:v>0.625</c:v>
                </c:pt>
              </c:numCache>
            </c:numRef>
          </c:val>
          <c:extLst>
            <c:ext xmlns:c16="http://schemas.microsoft.com/office/drawing/2014/chart" uri="{C3380CC4-5D6E-409C-BE32-E72D297353CC}">
              <c16:uniqueId val="{00000001-EBF1-D147-9CE5-A1404153F074}"/>
            </c:ext>
          </c:extLst>
        </c:ser>
        <c:ser>
          <c:idx val="2"/>
          <c:order val="2"/>
          <c:tx>
            <c:strRef>
              <c:f>Representation!$E$3</c:f>
              <c:strCache>
                <c:ptCount val="1"/>
                <c:pt idx="0">
                  <c:v>Non-Binary/Gender Diverse</c:v>
                </c:pt>
              </c:strCache>
            </c:strRef>
          </c:tx>
          <c:spPr>
            <a:solidFill>
              <a:srgbClr val="3A857F"/>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Representation!$B$4:$B$14</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Representation!$E$4:$E$14</c:f>
              <c:numCache>
                <c:formatCode>0%</c:formatCode>
                <c:ptCount val="11"/>
                <c:pt idx="0">
                  <c:v>2.5974025974025976E-2</c:v>
                </c:pt>
                <c:pt idx="1">
                  <c:v>4.5977011494252873E-2</c:v>
                </c:pt>
                <c:pt idx="2">
                  <c:v>5.3571428571428568E-2</c:v>
                </c:pt>
                <c:pt idx="3">
                  <c:v>0</c:v>
                </c:pt>
                <c:pt idx="4">
                  <c:v>6.0606060606060608E-2</c:v>
                </c:pt>
                <c:pt idx="5">
                  <c:v>4.7619047619047616E-2</c:v>
                </c:pt>
                <c:pt idx="6">
                  <c:v>0.04</c:v>
                </c:pt>
                <c:pt idx="7">
                  <c:v>0.1</c:v>
                </c:pt>
                <c:pt idx="8">
                  <c:v>0</c:v>
                </c:pt>
                <c:pt idx="9">
                  <c:v>0</c:v>
                </c:pt>
                <c:pt idx="10">
                  <c:v>0.125</c:v>
                </c:pt>
              </c:numCache>
            </c:numRef>
          </c:val>
          <c:extLst>
            <c:ext xmlns:c16="http://schemas.microsoft.com/office/drawing/2014/chart" uri="{C3380CC4-5D6E-409C-BE32-E72D297353CC}">
              <c16:uniqueId val="{00000002-EBF1-D147-9CE5-A1404153F074}"/>
            </c:ext>
          </c:extLst>
        </c:ser>
        <c:dLbls>
          <c:showLegendKey val="0"/>
          <c:showVal val="0"/>
          <c:showCatName val="0"/>
          <c:showSerName val="0"/>
          <c:showPercent val="0"/>
          <c:showBubbleSize val="0"/>
        </c:dLbls>
        <c:gapWidth val="25"/>
        <c:overlap val="100"/>
        <c:axId val="2055653983"/>
        <c:axId val="2055668015"/>
      </c:barChart>
      <c:catAx>
        <c:axId val="2055653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2055668015"/>
        <c:crosses val="autoZero"/>
        <c:auto val="1"/>
        <c:lblAlgn val="ctr"/>
        <c:lblOffset val="100"/>
        <c:noMultiLvlLbl val="0"/>
      </c:catAx>
      <c:valAx>
        <c:axId val="2055668015"/>
        <c:scaling>
          <c:orientation val="minMax"/>
        </c:scaling>
        <c:delete val="0"/>
        <c:axPos val="t"/>
        <c:majorGridlines>
          <c:spPr>
            <a:ln w="9525" cap="flat" cmpd="sng" algn="ctr">
              <a:solidFill>
                <a:srgbClr val="1E2130"/>
              </a:solidFill>
              <a:round/>
            </a:ln>
            <a:effectLst/>
          </c:spPr>
        </c:majorGridlines>
        <c:title>
          <c:tx>
            <c:rich>
              <a:bodyPr/>
              <a:lstStyle/>
              <a:p>
                <a:pPr>
                  <a:defRPr/>
                </a:pPr>
                <a:r>
                  <a:rPr lang="en-GB"/>
                  <a:t>% of Roles</a:t>
                </a:r>
              </a:p>
            </c:rich>
          </c:tx>
          <c:layout>
            <c:manualLayout>
              <c:xMode val="edge"/>
              <c:yMode val="edge"/>
              <c:x val="0.50166421445779241"/>
              <c:y val="0.92413348331458567"/>
            </c:manualLayout>
          </c:layout>
          <c:overlay val="0"/>
        </c:title>
        <c:numFmt formatCode="0%" sourceLinked="0"/>
        <c:majorTickMark val="out"/>
        <c:minorTickMark val="none"/>
        <c:tickLblPos val="high"/>
        <c:spPr>
          <a:noFill/>
          <a:ln>
            <a:noFill/>
          </a:ln>
          <a:effectLst/>
        </c:spPr>
        <c:txPr>
          <a:bodyPr rot="-60000000" vert="horz"/>
          <a:lstStyle/>
          <a:p>
            <a:pPr>
              <a:defRPr/>
            </a:pPr>
            <a:endParaRPr lang="en-US"/>
          </a:p>
        </c:txPr>
        <c:crossAx val="2055653983"/>
        <c:crosses val="autoZero"/>
        <c:crossBetween val="between"/>
      </c:valAx>
    </c:plotArea>
    <c:legend>
      <c:legendPos val="t"/>
      <c:layout>
        <c:manualLayout>
          <c:xMode val="edge"/>
          <c:yMode val="edge"/>
          <c:x val="0.25529208232954453"/>
          <c:y val="1.9759535843940433E-2"/>
          <c:w val="0.50508059952464879"/>
          <c:h val="4.9673033879443954E-2"/>
        </c:manualLayout>
      </c:layout>
      <c:overlay val="0"/>
    </c:legend>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81339712918661"/>
          <c:y val="0.11050883670833055"/>
          <c:w val="0.72337806578005504"/>
          <c:h val="0.77005093294942961"/>
        </c:manualLayout>
      </c:layout>
      <c:barChart>
        <c:barDir val="bar"/>
        <c:grouping val="clustered"/>
        <c:varyColors val="0"/>
        <c:ser>
          <c:idx val="0"/>
          <c:order val="0"/>
          <c:tx>
            <c:strRef>
              <c:f>Representation!$C$17</c:f>
              <c:strCache>
                <c:ptCount val="1"/>
                <c:pt idx="0">
                  <c:v>CaLD</c:v>
                </c:pt>
              </c:strCache>
            </c:strRef>
          </c:tx>
          <c:spPr>
            <a:solidFill>
              <a:srgbClr val="195EB3"/>
            </a:solidFill>
            <a:ln>
              <a:noFill/>
            </a:ln>
            <a:effectLst/>
          </c:spPr>
          <c:invertIfNegative val="0"/>
          <c:cat>
            <c:strRef>
              <c:f>Representation!$B$18:$B$28</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Representation!$C$18:$C$28</c:f>
              <c:numCache>
                <c:formatCode>0.0%</c:formatCode>
                <c:ptCount val="11"/>
                <c:pt idx="0">
                  <c:v>7.792207792207792E-2</c:v>
                </c:pt>
                <c:pt idx="1">
                  <c:v>9.1954022988505746E-2</c:v>
                </c:pt>
                <c:pt idx="2">
                  <c:v>0.125</c:v>
                </c:pt>
                <c:pt idx="3">
                  <c:v>5.2631578947368418E-2</c:v>
                </c:pt>
                <c:pt idx="4">
                  <c:v>0.15151515151515152</c:v>
                </c:pt>
                <c:pt idx="5">
                  <c:v>7.1428571428571425E-2</c:v>
                </c:pt>
                <c:pt idx="6">
                  <c:v>0.16</c:v>
                </c:pt>
                <c:pt idx="7">
                  <c:v>0</c:v>
                </c:pt>
                <c:pt idx="8">
                  <c:v>0.125</c:v>
                </c:pt>
                <c:pt idx="9">
                  <c:v>0.25</c:v>
                </c:pt>
                <c:pt idx="10">
                  <c:v>0.125</c:v>
                </c:pt>
              </c:numCache>
            </c:numRef>
          </c:val>
          <c:extLst>
            <c:ext xmlns:c16="http://schemas.microsoft.com/office/drawing/2014/chart" uri="{C3380CC4-5D6E-409C-BE32-E72D297353CC}">
              <c16:uniqueId val="{00000000-73A0-554D-B9E8-DD0B97384FCB}"/>
            </c:ext>
          </c:extLst>
        </c:ser>
        <c:ser>
          <c:idx val="1"/>
          <c:order val="1"/>
          <c:tx>
            <c:strRef>
              <c:f>Representation!$D$17</c:f>
              <c:strCache>
                <c:ptCount val="1"/>
                <c:pt idx="0">
                  <c:v>Aboriginal &amp; Torres Strait Islander</c:v>
                </c:pt>
              </c:strCache>
            </c:strRef>
          </c:tx>
          <c:spPr>
            <a:solidFill>
              <a:srgbClr val="FC9A5B"/>
            </a:solidFill>
          </c:spPr>
          <c:invertIfNegative val="0"/>
          <c:cat>
            <c:strRef>
              <c:f>Representation!$B$18:$B$28</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Representation!$D$18:$D$28</c:f>
              <c:numCache>
                <c:formatCode>0.0%</c:formatCode>
                <c:ptCount val="11"/>
                <c:pt idx="0">
                  <c:v>2.5974025974025976E-2</c:v>
                </c:pt>
                <c:pt idx="1">
                  <c:v>4.5977011494252873E-2</c:v>
                </c:pt>
                <c:pt idx="2">
                  <c:v>0.10714285714285714</c:v>
                </c:pt>
                <c:pt idx="3">
                  <c:v>5.2631578947368418E-2</c:v>
                </c:pt>
                <c:pt idx="4">
                  <c:v>0</c:v>
                </c:pt>
                <c:pt idx="5">
                  <c:v>4.7619047619047616E-2</c:v>
                </c:pt>
                <c:pt idx="6">
                  <c:v>0</c:v>
                </c:pt>
                <c:pt idx="7">
                  <c:v>0</c:v>
                </c:pt>
                <c:pt idx="8">
                  <c:v>0.05</c:v>
                </c:pt>
                <c:pt idx="9">
                  <c:v>0</c:v>
                </c:pt>
                <c:pt idx="10">
                  <c:v>0</c:v>
                </c:pt>
              </c:numCache>
            </c:numRef>
          </c:val>
          <c:extLst>
            <c:ext xmlns:c16="http://schemas.microsoft.com/office/drawing/2014/chart" uri="{C3380CC4-5D6E-409C-BE32-E72D297353CC}">
              <c16:uniqueId val="{00000001-73A0-554D-B9E8-DD0B97384FCB}"/>
            </c:ext>
          </c:extLst>
        </c:ser>
        <c:ser>
          <c:idx val="2"/>
          <c:order val="2"/>
          <c:tx>
            <c:strRef>
              <c:f>Representation!$E$17</c:f>
              <c:strCache>
                <c:ptCount val="1"/>
                <c:pt idx="0">
                  <c:v>Deaf/Disabled</c:v>
                </c:pt>
              </c:strCache>
            </c:strRef>
          </c:tx>
          <c:spPr>
            <a:solidFill>
              <a:srgbClr val="3A857F"/>
            </a:solidFill>
          </c:spPr>
          <c:invertIfNegative val="0"/>
          <c:cat>
            <c:strRef>
              <c:f>Representation!$B$18:$B$28</c:f>
              <c:strCache>
                <c:ptCount val="11"/>
                <c:pt idx="0">
                  <c:v>General Manager/ Executive Producer</c:v>
                </c:pt>
                <c:pt idx="1">
                  <c:v>Artistic Director</c:v>
                </c:pt>
                <c:pt idx="2">
                  <c:v>Producer</c:v>
                </c:pt>
                <c:pt idx="3">
                  <c:v>Associate Director</c:v>
                </c:pt>
                <c:pt idx="4">
                  <c:v>Finance Manager</c:v>
                </c:pt>
                <c:pt idx="5">
                  <c:v>Administrator/ Operations Manager</c:v>
                </c:pt>
                <c:pt idx="6">
                  <c:v>Production Manager</c:v>
                </c:pt>
                <c:pt idx="7">
                  <c:v>Venue Manager</c:v>
                </c:pt>
                <c:pt idx="8">
                  <c:v>Marketing Manager</c:v>
                </c:pt>
                <c:pt idx="9">
                  <c:v>Development Manager</c:v>
                </c:pt>
                <c:pt idx="10">
                  <c:v>Box Office, Ticketing or FOH Manager</c:v>
                </c:pt>
              </c:strCache>
            </c:strRef>
          </c:cat>
          <c:val>
            <c:numRef>
              <c:f>Representation!$E$18:$E$28</c:f>
              <c:numCache>
                <c:formatCode>0.0%</c:formatCode>
                <c:ptCount val="11"/>
                <c:pt idx="0">
                  <c:v>3.896103896103896E-2</c:v>
                </c:pt>
                <c:pt idx="1">
                  <c:v>3.4482758620689655E-2</c:v>
                </c:pt>
                <c:pt idx="2">
                  <c:v>3.5714285714285712E-2</c:v>
                </c:pt>
                <c:pt idx="3">
                  <c:v>5.2631578947368418E-2</c:v>
                </c:pt>
                <c:pt idx="4">
                  <c:v>3.0303030303030304E-2</c:v>
                </c:pt>
                <c:pt idx="5">
                  <c:v>2.3809523809523808E-2</c:v>
                </c:pt>
                <c:pt idx="6">
                  <c:v>0</c:v>
                </c:pt>
                <c:pt idx="7">
                  <c:v>0</c:v>
                </c:pt>
                <c:pt idx="8">
                  <c:v>0</c:v>
                </c:pt>
                <c:pt idx="9">
                  <c:v>0</c:v>
                </c:pt>
                <c:pt idx="10">
                  <c:v>0</c:v>
                </c:pt>
              </c:numCache>
            </c:numRef>
          </c:val>
          <c:extLst>
            <c:ext xmlns:c16="http://schemas.microsoft.com/office/drawing/2014/chart" uri="{C3380CC4-5D6E-409C-BE32-E72D297353CC}">
              <c16:uniqueId val="{00000002-73A0-554D-B9E8-DD0B97384FCB}"/>
            </c:ext>
          </c:extLst>
        </c:ser>
        <c:dLbls>
          <c:showLegendKey val="0"/>
          <c:showVal val="0"/>
          <c:showCatName val="0"/>
          <c:showSerName val="0"/>
          <c:showPercent val="0"/>
          <c:showBubbleSize val="0"/>
        </c:dLbls>
        <c:gapWidth val="25"/>
        <c:axId val="2055653983"/>
        <c:axId val="2055668015"/>
      </c:barChart>
      <c:catAx>
        <c:axId val="2055653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2055668015"/>
        <c:crosses val="autoZero"/>
        <c:auto val="1"/>
        <c:lblAlgn val="ctr"/>
        <c:lblOffset val="100"/>
        <c:noMultiLvlLbl val="0"/>
      </c:catAx>
      <c:valAx>
        <c:axId val="2055668015"/>
        <c:scaling>
          <c:orientation val="minMax"/>
          <c:max val="0.25"/>
        </c:scaling>
        <c:delete val="0"/>
        <c:axPos val="t"/>
        <c:majorGridlines>
          <c:spPr>
            <a:ln w="9525" cap="flat" cmpd="sng" algn="ctr">
              <a:solidFill>
                <a:srgbClr val="1E2130"/>
              </a:solidFill>
              <a:round/>
            </a:ln>
            <a:effectLst/>
          </c:spPr>
        </c:majorGridlines>
        <c:title>
          <c:tx>
            <c:rich>
              <a:bodyPr/>
              <a:lstStyle/>
              <a:p>
                <a:pPr>
                  <a:defRPr b="1"/>
                </a:pPr>
                <a:r>
                  <a:rPr lang="en-GB" b="1"/>
                  <a:t>% of Roles</a:t>
                </a:r>
              </a:p>
            </c:rich>
          </c:tx>
          <c:layout>
            <c:manualLayout>
              <c:xMode val="edge"/>
              <c:yMode val="edge"/>
              <c:x val="0.53025917961486846"/>
              <c:y val="0.9413753656295869"/>
            </c:manualLayout>
          </c:layout>
          <c:overlay val="0"/>
        </c:title>
        <c:numFmt formatCode="0%" sourceLinked="0"/>
        <c:majorTickMark val="out"/>
        <c:minorTickMark val="none"/>
        <c:tickLblPos val="high"/>
        <c:spPr>
          <a:noFill/>
          <a:ln>
            <a:noFill/>
          </a:ln>
          <a:effectLst/>
        </c:spPr>
        <c:txPr>
          <a:bodyPr rot="-60000000" vert="horz"/>
          <a:lstStyle/>
          <a:p>
            <a:pPr>
              <a:defRPr/>
            </a:pPr>
            <a:endParaRPr lang="en-US"/>
          </a:p>
        </c:txPr>
        <c:crossAx val="2055653983"/>
        <c:crosses val="autoZero"/>
        <c:crossBetween val="between"/>
      </c:valAx>
    </c:plotArea>
    <c:legend>
      <c:legendPos val="t"/>
      <c:layout>
        <c:manualLayout>
          <c:xMode val="edge"/>
          <c:yMode val="edge"/>
          <c:x val="0.15153939433135541"/>
          <c:y val="3.1224854716137684E-2"/>
          <c:w val="0.69692121133728924"/>
          <c:h val="4.0229638259902355E-2"/>
        </c:manualLayout>
      </c:layout>
      <c:overlay val="0"/>
    </c:legend>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08490032175136"/>
          <c:y val="4.9167593243928082E-2"/>
          <c:w val="0.59602790667593664"/>
          <c:h val="0.90918559531643561"/>
        </c:manualLayout>
      </c:layout>
      <c:barChart>
        <c:barDir val="bar"/>
        <c:grouping val="clustered"/>
        <c:varyColors val="0"/>
        <c:ser>
          <c:idx val="0"/>
          <c:order val="0"/>
          <c:tx>
            <c:strRef>
              <c:f>'2021 Role %'!$B$3</c:f>
              <c:strCache>
                <c:ptCount val="1"/>
                <c:pt idx="0">
                  <c:v>No. of organisations with position (or equivalent) in 2021 </c:v>
                </c:pt>
              </c:strCache>
            </c:strRef>
          </c:tx>
          <c:spPr>
            <a:solidFill>
              <a:srgbClr val="195EB3"/>
            </a:solidFill>
            <a:ln>
              <a:noFill/>
            </a:ln>
            <a:effectLst/>
          </c:spPr>
          <c:invertIfNegative val="0"/>
          <c:dLbls>
            <c:dLbl>
              <c:idx val="0"/>
              <c:tx>
                <c:rich>
                  <a:bodyPr/>
                  <a:lstStyle/>
                  <a:p>
                    <a:fld id="{72380B55-F988-7645-807A-8E5DDC771CFF}" type="VALUE">
                      <a:rPr lang="en-US"/>
                      <a:pPr/>
                      <a:t>[VALUE]</a:t>
                    </a:fld>
                    <a:r>
                      <a:rPr lang="en-US"/>
                      <a:t> (87%)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F2B-3D40-BCE4-6ECE967EC9C5}"/>
                </c:ext>
              </c:extLst>
            </c:dLbl>
            <c:dLbl>
              <c:idx val="1"/>
              <c:tx>
                <c:rich>
                  <a:bodyPr/>
                  <a:lstStyle/>
                  <a:p>
                    <a:fld id="{5A2EAA24-AFBC-CE41-BD0A-9CD8DF9BC9F9}" type="VALUE">
                      <a:rPr lang="en-US"/>
                      <a:pPr/>
                      <a:t>[VALUE]</a:t>
                    </a:fld>
                    <a:r>
                      <a:rPr lang="en-US"/>
                      <a:t> (80%)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F2B-3D40-BCE4-6ECE967EC9C5}"/>
                </c:ext>
              </c:extLst>
            </c:dLbl>
            <c:dLbl>
              <c:idx val="2"/>
              <c:tx>
                <c:rich>
                  <a:bodyPr/>
                  <a:lstStyle/>
                  <a:p>
                    <a:fld id="{A5BC4764-9343-9844-9E61-57D8459DA721}" type="VALUE">
                      <a:rPr lang="en-US"/>
                      <a:pPr/>
                      <a:t>[VALUE]</a:t>
                    </a:fld>
                    <a:r>
                      <a:rPr lang="en-US"/>
                      <a:t> (57%)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F2B-3D40-BCE4-6ECE967EC9C5}"/>
                </c:ext>
              </c:extLst>
            </c:dLbl>
            <c:dLbl>
              <c:idx val="3"/>
              <c:tx>
                <c:rich>
                  <a:bodyPr/>
                  <a:lstStyle/>
                  <a:p>
                    <a:fld id="{501D534D-D82E-3244-A2F5-328270D39676}" type="VALUE">
                      <a:rPr lang="en-US"/>
                      <a:pPr/>
                      <a:t>[VALUE]</a:t>
                    </a:fld>
                    <a:r>
                      <a:rPr lang="en-US"/>
                      <a:t> (22%)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F2B-3D40-BCE4-6ECE967EC9C5}"/>
                </c:ext>
              </c:extLst>
            </c:dLbl>
            <c:dLbl>
              <c:idx val="4"/>
              <c:tx>
                <c:rich>
                  <a:bodyPr/>
                  <a:lstStyle/>
                  <a:p>
                    <a:fld id="{D4338CB9-B0AD-5043-A8F3-82C59631321C}" type="VALUE">
                      <a:rPr lang="en-US"/>
                      <a:pPr/>
                      <a:t>[VALUE]</a:t>
                    </a:fld>
                    <a:r>
                      <a:rPr lang="en-US"/>
                      <a:t> (37%)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F2B-3D40-BCE4-6ECE967EC9C5}"/>
                </c:ext>
              </c:extLst>
            </c:dLbl>
            <c:dLbl>
              <c:idx val="5"/>
              <c:tx>
                <c:rich>
                  <a:bodyPr/>
                  <a:lstStyle/>
                  <a:p>
                    <a:fld id="{30D3456C-8A5F-CD49-B64A-B6B9FC1F75DE}" type="VALUE">
                      <a:rPr lang="en-US"/>
                      <a:pPr/>
                      <a:t>[VALUE]</a:t>
                    </a:fld>
                    <a:r>
                      <a:rPr lang="en-US"/>
                      <a:t> (49%)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F2B-3D40-BCE4-6ECE967EC9C5}"/>
                </c:ext>
              </c:extLst>
            </c:dLbl>
            <c:dLbl>
              <c:idx val="6"/>
              <c:tx>
                <c:rich>
                  <a:bodyPr/>
                  <a:lstStyle/>
                  <a:p>
                    <a:fld id="{4B00090A-DFAC-594C-84EF-C03FBB4217EC}" type="VALUE">
                      <a:rPr lang="en-US"/>
                      <a:pPr/>
                      <a:t>[VALUE]</a:t>
                    </a:fld>
                    <a:r>
                      <a:rPr lang="en-US"/>
                      <a:t> (28%)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F2B-3D40-BCE4-6ECE967EC9C5}"/>
                </c:ext>
              </c:extLst>
            </c:dLbl>
            <c:dLbl>
              <c:idx val="7"/>
              <c:tx>
                <c:rich>
                  <a:bodyPr/>
                  <a:lstStyle/>
                  <a:p>
                    <a:fld id="{FB0C373B-DE5E-EF44-A7A8-F45DDA0F82F9}" type="VALUE">
                      <a:rPr lang="en-US"/>
                      <a:pPr/>
                      <a:t>[VALUE]</a:t>
                    </a:fld>
                    <a:r>
                      <a:rPr lang="en-US"/>
                      <a:t> (14%)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F2B-3D40-BCE4-6ECE967EC9C5}"/>
                </c:ext>
              </c:extLst>
            </c:dLbl>
            <c:dLbl>
              <c:idx val="8"/>
              <c:tx>
                <c:rich>
                  <a:bodyPr/>
                  <a:lstStyle/>
                  <a:p>
                    <a:fld id="{6CF44C58-4529-D846-BE3C-98061522F054}" type="VALUE">
                      <a:rPr lang="en-US"/>
                      <a:pPr/>
                      <a:t>[VALUE]</a:t>
                    </a:fld>
                    <a:r>
                      <a:rPr lang="en-US"/>
                      <a:t> (47%)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F2B-3D40-BCE4-6ECE967EC9C5}"/>
                </c:ext>
              </c:extLst>
            </c:dLbl>
            <c:dLbl>
              <c:idx val="9"/>
              <c:tx>
                <c:rich>
                  <a:bodyPr/>
                  <a:lstStyle/>
                  <a:p>
                    <a:fld id="{7D332BED-792C-9847-80ED-E66CA09CA29B}" type="VALUE">
                      <a:rPr lang="en-US"/>
                      <a:pPr/>
                      <a:t>[VALUE]</a:t>
                    </a:fld>
                    <a:r>
                      <a:rPr lang="en-US"/>
                      <a:t> (18%)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F2B-3D40-BCE4-6ECE967EC9C5}"/>
                </c:ext>
              </c:extLst>
            </c:dLbl>
            <c:dLbl>
              <c:idx val="10"/>
              <c:tx>
                <c:rich>
                  <a:bodyPr/>
                  <a:lstStyle/>
                  <a:p>
                    <a:fld id="{ECE94077-DBE1-2E41-A9C6-4180F6538CBD}" type="VALUE">
                      <a:rPr lang="en-US"/>
                      <a:pPr/>
                      <a:t>[VALUE]</a:t>
                    </a:fld>
                    <a:r>
                      <a:rPr lang="en-US" baseline="0"/>
                      <a:t> (9</a:t>
                    </a:r>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F2B-3D40-BCE4-6ECE967EC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Role %'!$C$4:$M$4</c:f>
              <c:strCache>
                <c:ptCount val="11"/>
                <c:pt idx="0">
                  <c:v>General Manager/Executive Producer</c:v>
                </c:pt>
                <c:pt idx="1">
                  <c:v>Artistic Director</c:v>
                </c:pt>
                <c:pt idx="2">
                  <c:v>Producer</c:v>
                </c:pt>
                <c:pt idx="3">
                  <c:v>Associate Director</c:v>
                </c:pt>
                <c:pt idx="4">
                  <c:v>Finance Manager</c:v>
                </c:pt>
                <c:pt idx="5">
                  <c:v>Administrator/Operations Manager</c:v>
                </c:pt>
                <c:pt idx="6">
                  <c:v>Production Manager</c:v>
                </c:pt>
                <c:pt idx="7">
                  <c:v>Venue Manager</c:v>
                </c:pt>
                <c:pt idx="8">
                  <c:v>Marketing Manager</c:v>
                </c:pt>
                <c:pt idx="9">
                  <c:v>Development Manager</c:v>
                </c:pt>
                <c:pt idx="10">
                  <c:v>Box Office, Ticketing or FOH Manager</c:v>
                </c:pt>
              </c:strCache>
            </c:strRef>
          </c:cat>
          <c:val>
            <c:numRef>
              <c:f>'2021 Role %'!$C$5:$M$5</c:f>
              <c:numCache>
                <c:formatCode>General</c:formatCode>
                <c:ptCount val="11"/>
                <c:pt idx="0">
                  <c:v>76</c:v>
                </c:pt>
                <c:pt idx="1">
                  <c:v>70</c:v>
                </c:pt>
                <c:pt idx="2">
                  <c:v>50</c:v>
                </c:pt>
                <c:pt idx="3">
                  <c:v>19</c:v>
                </c:pt>
                <c:pt idx="4">
                  <c:v>32</c:v>
                </c:pt>
                <c:pt idx="5">
                  <c:v>43</c:v>
                </c:pt>
                <c:pt idx="6">
                  <c:v>24</c:v>
                </c:pt>
                <c:pt idx="7">
                  <c:v>12</c:v>
                </c:pt>
                <c:pt idx="8">
                  <c:v>41</c:v>
                </c:pt>
                <c:pt idx="9">
                  <c:v>16</c:v>
                </c:pt>
                <c:pt idx="10">
                  <c:v>8</c:v>
                </c:pt>
              </c:numCache>
            </c:numRef>
          </c:val>
          <c:extLst>
            <c:ext xmlns:c16="http://schemas.microsoft.com/office/drawing/2014/chart" uri="{C3380CC4-5D6E-409C-BE32-E72D297353CC}">
              <c16:uniqueId val="{0000000B-3F2B-3D40-BCE4-6ECE967EC9C5}"/>
            </c:ext>
          </c:extLst>
        </c:ser>
        <c:dLbls>
          <c:showLegendKey val="0"/>
          <c:showVal val="0"/>
          <c:showCatName val="0"/>
          <c:showSerName val="0"/>
          <c:showPercent val="0"/>
          <c:showBubbleSize val="0"/>
        </c:dLbls>
        <c:gapWidth val="25"/>
        <c:axId val="2055653983"/>
        <c:axId val="2055668015"/>
      </c:barChart>
      <c:catAx>
        <c:axId val="2055653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55668015"/>
        <c:crosses val="autoZero"/>
        <c:auto val="1"/>
        <c:lblAlgn val="ctr"/>
        <c:lblOffset val="100"/>
        <c:noMultiLvlLbl val="0"/>
      </c:catAx>
      <c:valAx>
        <c:axId val="2055668015"/>
        <c:scaling>
          <c:orientation val="minMax"/>
        </c:scaling>
        <c:delete val="0"/>
        <c:axPos val="t"/>
        <c:majorGridlines>
          <c:spPr>
            <a:ln w="9525" cap="flat" cmpd="sng" algn="ctr">
              <a:no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55653983"/>
        <c:crosses val="autoZero"/>
        <c:crossBetween val="between"/>
      </c:valAx>
      <c:spPr>
        <a:noFill/>
        <a:ln>
          <a:noFill/>
        </a:ln>
        <a:effectLst/>
      </c:spPr>
    </c:plotArea>
    <c:plotVisOnly val="1"/>
    <c:dispBlanksAs val="gap"/>
    <c:showDLblsOverMax val="0"/>
  </c:chart>
  <c:spPr>
    <a:solidFill>
      <a:schemeClr val="bg1"/>
    </a:solidFill>
    <a:ln w="25400" cap="flat" cmpd="sng" algn="ctr">
      <a:no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17817884150619"/>
          <c:y val="4.2065315606041036E-2"/>
          <c:w val="0.63287713417010993"/>
          <c:h val="0.91628791790370467"/>
        </c:manualLayout>
      </c:layout>
      <c:barChart>
        <c:barDir val="bar"/>
        <c:grouping val="clustered"/>
        <c:varyColors val="0"/>
        <c:ser>
          <c:idx val="0"/>
          <c:order val="0"/>
          <c:spPr>
            <a:solidFill>
              <a:srgbClr val="195EB3"/>
            </a:solidFill>
            <a:ln>
              <a:noFill/>
            </a:ln>
            <a:effectLst/>
          </c:spPr>
          <c:invertIfNegative val="0"/>
          <c:dPt>
            <c:idx val="1"/>
            <c:invertIfNegative val="0"/>
            <c:bubble3D val="0"/>
            <c:spPr>
              <a:solidFill>
                <a:srgbClr val="FC9A5B"/>
              </a:solidFill>
              <a:ln>
                <a:noFill/>
              </a:ln>
              <a:effectLst/>
            </c:spPr>
            <c:extLst>
              <c:ext xmlns:c16="http://schemas.microsoft.com/office/drawing/2014/chart" uri="{C3380CC4-5D6E-409C-BE32-E72D297353CC}">
                <c16:uniqueId val="{00000001-BDAE-4E42-AC7B-2FD933C62995}"/>
              </c:ext>
            </c:extLst>
          </c:dPt>
          <c:dPt>
            <c:idx val="2"/>
            <c:invertIfNegative val="0"/>
            <c:bubble3D val="0"/>
            <c:spPr>
              <a:solidFill>
                <a:srgbClr val="3A857F"/>
              </a:solidFill>
              <a:ln>
                <a:noFill/>
              </a:ln>
              <a:effectLst/>
            </c:spPr>
            <c:extLst>
              <c:ext xmlns:c16="http://schemas.microsoft.com/office/drawing/2014/chart" uri="{C3380CC4-5D6E-409C-BE32-E72D297353CC}">
                <c16:uniqueId val="{00000003-BDAE-4E42-AC7B-2FD933C62995}"/>
              </c:ext>
            </c:extLst>
          </c:dPt>
          <c:dPt>
            <c:idx val="3"/>
            <c:invertIfNegative val="0"/>
            <c:bubble3D val="0"/>
            <c:spPr>
              <a:solidFill>
                <a:srgbClr val="C2B399"/>
              </a:solidFill>
              <a:ln>
                <a:noFill/>
              </a:ln>
              <a:effectLst/>
            </c:spPr>
            <c:extLst>
              <c:ext xmlns:c16="http://schemas.microsoft.com/office/drawing/2014/chart" uri="{C3380CC4-5D6E-409C-BE32-E72D297353CC}">
                <c16:uniqueId val="{00000005-BDAE-4E42-AC7B-2FD933C62995}"/>
              </c:ext>
            </c:extLst>
          </c:dPt>
          <c:dLbls>
            <c:dLbl>
              <c:idx val="0"/>
              <c:tx>
                <c:rich>
                  <a:bodyPr/>
                  <a:lstStyle/>
                  <a:p>
                    <a:fld id="{72380B55-F988-7645-807A-8E5DDC771CFF}"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DAE-4E42-AC7B-2FD933C62995}"/>
                </c:ext>
              </c:extLst>
            </c:dLbl>
            <c:dLbl>
              <c:idx val="1"/>
              <c:tx>
                <c:rich>
                  <a:bodyPr/>
                  <a:lstStyle/>
                  <a:p>
                    <a:fld id="{5A2EAA24-AFBC-CE41-BD0A-9CD8DF9BC9F9}"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AE-4E42-AC7B-2FD933C62995}"/>
                </c:ext>
              </c:extLst>
            </c:dLbl>
            <c:dLbl>
              <c:idx val="2"/>
              <c:tx>
                <c:rich>
                  <a:bodyPr/>
                  <a:lstStyle/>
                  <a:p>
                    <a:fld id="{A5BC4764-9343-9844-9E61-57D8459DA721}"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DAE-4E42-AC7B-2FD933C62995}"/>
                </c:ext>
              </c:extLst>
            </c:dLbl>
            <c:dLbl>
              <c:idx val="3"/>
              <c:tx>
                <c:rich>
                  <a:bodyPr/>
                  <a:lstStyle/>
                  <a:p>
                    <a:fld id="{501D534D-D82E-3244-A2F5-328270D39676}" type="VALUE">
                      <a:rPr lang="en-US"/>
                      <a:pPr/>
                      <a:t>[VALUE]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DAE-4E42-AC7B-2FD933C62995}"/>
                </c:ext>
              </c:extLst>
            </c:dLbl>
            <c:dLbl>
              <c:idx val="4"/>
              <c:tx>
                <c:rich>
                  <a:bodyPr/>
                  <a:lstStyle/>
                  <a:p>
                    <a:fld id="{D4338CB9-B0AD-5043-A8F3-82C59631321C}" type="VALUE">
                      <a:rPr lang="en-US"/>
                      <a:pPr/>
                      <a:t>[VALUE]</a:t>
                    </a:fld>
                    <a:r>
                      <a:rPr lang="en-US"/>
                      <a:t> (37%)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DAE-4E42-AC7B-2FD933C62995}"/>
                </c:ext>
              </c:extLst>
            </c:dLbl>
            <c:dLbl>
              <c:idx val="5"/>
              <c:tx>
                <c:rich>
                  <a:bodyPr/>
                  <a:lstStyle/>
                  <a:p>
                    <a:fld id="{30D3456C-8A5F-CD49-B64A-B6B9FC1F75DE}" type="VALUE">
                      <a:rPr lang="en-US"/>
                      <a:pPr/>
                      <a:t>[VALUE]</a:t>
                    </a:fld>
                    <a:r>
                      <a:rPr lang="en-US"/>
                      <a:t> (49%)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DAE-4E42-AC7B-2FD933C62995}"/>
                </c:ext>
              </c:extLst>
            </c:dLbl>
            <c:dLbl>
              <c:idx val="6"/>
              <c:tx>
                <c:rich>
                  <a:bodyPr/>
                  <a:lstStyle/>
                  <a:p>
                    <a:fld id="{4B00090A-DFAC-594C-84EF-C03FBB4217EC}" type="VALUE">
                      <a:rPr lang="en-US"/>
                      <a:pPr/>
                      <a:t>[VALUE]</a:t>
                    </a:fld>
                    <a:r>
                      <a:rPr lang="en-US"/>
                      <a:t> (28%)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DAE-4E42-AC7B-2FD933C62995}"/>
                </c:ext>
              </c:extLst>
            </c:dLbl>
            <c:dLbl>
              <c:idx val="7"/>
              <c:tx>
                <c:rich>
                  <a:bodyPr/>
                  <a:lstStyle/>
                  <a:p>
                    <a:fld id="{FB0C373B-DE5E-EF44-A7A8-F45DDA0F82F9}" type="VALUE">
                      <a:rPr lang="en-US"/>
                      <a:pPr/>
                      <a:t>[VALUE]</a:t>
                    </a:fld>
                    <a:r>
                      <a:rPr lang="en-US"/>
                      <a:t> (14%)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BDAE-4E42-AC7B-2FD933C62995}"/>
                </c:ext>
              </c:extLst>
            </c:dLbl>
            <c:dLbl>
              <c:idx val="8"/>
              <c:tx>
                <c:rich>
                  <a:bodyPr/>
                  <a:lstStyle/>
                  <a:p>
                    <a:fld id="{6CF44C58-4529-D846-BE3C-98061522F054}" type="VALUE">
                      <a:rPr lang="en-US"/>
                      <a:pPr/>
                      <a:t>[VALUE]</a:t>
                    </a:fld>
                    <a:r>
                      <a:rPr lang="en-US"/>
                      <a:t> (47%)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DAE-4E42-AC7B-2FD933C62995}"/>
                </c:ext>
              </c:extLst>
            </c:dLbl>
            <c:dLbl>
              <c:idx val="9"/>
              <c:tx>
                <c:rich>
                  <a:bodyPr/>
                  <a:lstStyle/>
                  <a:p>
                    <a:fld id="{7D332BED-792C-9847-80ED-E66CA09CA29B}" type="VALUE">
                      <a:rPr lang="en-US"/>
                      <a:pPr/>
                      <a:t>[VALUE]</a:t>
                    </a:fld>
                    <a:r>
                      <a:rPr lang="en-US"/>
                      <a:t> (18%)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BDAE-4E42-AC7B-2FD933C62995}"/>
                </c:ext>
              </c:extLst>
            </c:dLbl>
            <c:dLbl>
              <c:idx val="10"/>
              <c:tx>
                <c:rich>
                  <a:bodyPr/>
                  <a:lstStyle/>
                  <a:p>
                    <a:fld id="{ECE94077-DBE1-2E41-A9C6-4180F6538CBD}" type="VALUE">
                      <a:rPr lang="en-US"/>
                      <a:pPr/>
                      <a:t>[VALUE]</a:t>
                    </a:fld>
                    <a:r>
                      <a:rPr lang="en-US" baseline="0"/>
                      <a:t> (9</a:t>
                    </a:r>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DAE-4E42-AC7B-2FD933C6299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CEO!$B$4:$B$7</c:f>
              <c:strCache>
                <c:ptCount val="4"/>
                <c:pt idx="0">
                  <c:v>Executive Director, Executive Producer or General Manager</c:v>
                </c:pt>
                <c:pt idx="1">
                  <c:v>Artistic Director</c:v>
                </c:pt>
                <c:pt idx="2">
                  <c:v>Both</c:v>
                </c:pt>
                <c:pt idx="3">
                  <c:v>Other</c:v>
                </c:pt>
              </c:strCache>
            </c:strRef>
          </c:cat>
          <c:val>
            <c:numRef>
              <c:f>CEO!$C$4:$C$7</c:f>
              <c:numCache>
                <c:formatCode>0%</c:formatCode>
                <c:ptCount val="4"/>
                <c:pt idx="0">
                  <c:v>0.34482758620689657</c:v>
                </c:pt>
                <c:pt idx="1">
                  <c:v>0.27586206896551724</c:v>
                </c:pt>
                <c:pt idx="2">
                  <c:v>0.27586206896551724</c:v>
                </c:pt>
                <c:pt idx="3">
                  <c:v>0.10344827586206896</c:v>
                </c:pt>
              </c:numCache>
            </c:numRef>
          </c:val>
          <c:extLst>
            <c:ext xmlns:c16="http://schemas.microsoft.com/office/drawing/2014/chart" uri="{C3380CC4-5D6E-409C-BE32-E72D297353CC}">
              <c16:uniqueId val="{0000000E-BDAE-4E42-AC7B-2FD933C62995}"/>
            </c:ext>
          </c:extLst>
        </c:ser>
        <c:dLbls>
          <c:showLegendKey val="0"/>
          <c:showVal val="0"/>
          <c:showCatName val="0"/>
          <c:showSerName val="0"/>
          <c:showPercent val="0"/>
          <c:showBubbleSize val="0"/>
        </c:dLbls>
        <c:gapWidth val="25"/>
        <c:axId val="2055653983"/>
        <c:axId val="2055668015"/>
      </c:barChart>
      <c:catAx>
        <c:axId val="20556539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055668015"/>
        <c:crosses val="autoZero"/>
        <c:auto val="1"/>
        <c:lblAlgn val="ctr"/>
        <c:lblOffset val="100"/>
        <c:noMultiLvlLbl val="0"/>
      </c:catAx>
      <c:valAx>
        <c:axId val="2055668015"/>
        <c:scaling>
          <c:orientation val="minMax"/>
        </c:scaling>
        <c:delete val="0"/>
        <c:axPos val="t"/>
        <c:majorGridlines>
          <c:spPr>
            <a:ln w="9525" cap="flat" cmpd="sng" algn="ctr">
              <a:no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Bands'!$B$3</c:f>
              <c:strCache>
                <c:ptCount val="1"/>
                <c:pt idx="0">
                  <c:v>Salary Bands: General Manager/Executive Producer</c:v>
                </c:pt>
              </c:strCache>
            </c:strRef>
          </c:tx>
          <c:spPr>
            <a:solidFill>
              <a:srgbClr val="195EB3"/>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Bands'!$B$6:$B$22</c:f>
              <c:strCache>
                <c:ptCount val="17"/>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pt idx="12">
                  <c:v>$100-104k</c:v>
                </c:pt>
                <c:pt idx="13">
                  <c:v>$105-109k</c:v>
                </c:pt>
                <c:pt idx="14">
                  <c:v>$110-114k</c:v>
                </c:pt>
                <c:pt idx="15">
                  <c:v>$115-120k</c:v>
                </c:pt>
                <c:pt idx="16">
                  <c:v>&gt;$120k</c:v>
                </c:pt>
              </c:strCache>
            </c:strRef>
          </c:cat>
          <c:val>
            <c:numRef>
              <c:f>'Salary Bands'!$C$6:$C$22</c:f>
              <c:numCache>
                <c:formatCode>0%</c:formatCode>
                <c:ptCount val="17"/>
                <c:pt idx="0">
                  <c:v>0</c:v>
                </c:pt>
                <c:pt idx="1">
                  <c:v>1.3157894736842105E-2</c:v>
                </c:pt>
                <c:pt idx="2">
                  <c:v>2.6315789473684209E-2</c:v>
                </c:pt>
                <c:pt idx="3">
                  <c:v>0</c:v>
                </c:pt>
                <c:pt idx="4">
                  <c:v>3.9473684210526314E-2</c:v>
                </c:pt>
                <c:pt idx="5">
                  <c:v>5.2631578947368418E-2</c:v>
                </c:pt>
                <c:pt idx="6">
                  <c:v>0.11842105263157894</c:v>
                </c:pt>
                <c:pt idx="7">
                  <c:v>0.10526315789473684</c:v>
                </c:pt>
                <c:pt idx="8">
                  <c:v>0.14473684210526316</c:v>
                </c:pt>
                <c:pt idx="9">
                  <c:v>0.11842105263157894</c:v>
                </c:pt>
                <c:pt idx="10">
                  <c:v>7.8947368421052627E-2</c:v>
                </c:pt>
                <c:pt idx="11">
                  <c:v>0.10526315789473684</c:v>
                </c:pt>
                <c:pt idx="12">
                  <c:v>2.6315789473684209E-2</c:v>
                </c:pt>
                <c:pt idx="13">
                  <c:v>3.9473684210526314E-2</c:v>
                </c:pt>
                <c:pt idx="14">
                  <c:v>2.6315789473684209E-2</c:v>
                </c:pt>
                <c:pt idx="15">
                  <c:v>6.5789473684210523E-2</c:v>
                </c:pt>
                <c:pt idx="16">
                  <c:v>3.9473684210526314E-2</c:v>
                </c:pt>
              </c:numCache>
            </c:numRef>
          </c:val>
          <c:extLst>
            <c:ext xmlns:c16="http://schemas.microsoft.com/office/drawing/2014/chart" uri="{C3380CC4-5D6E-409C-BE32-E72D297353CC}">
              <c16:uniqueId val="{00000000-A93A-A146-9E23-7E32F5B6979F}"/>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Bands'!$B$34:$C$34</c:f>
              <c:strCache>
                <c:ptCount val="1"/>
                <c:pt idx="0">
                  <c:v>Salary Band % of Roles</c:v>
                </c:pt>
              </c:strCache>
            </c:strRef>
          </c:tx>
          <c:spPr>
            <a:solidFill>
              <a:srgbClr val="FC9A5B"/>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Bands'!$B$35:$B$51</c:f>
              <c:strCache>
                <c:ptCount val="17"/>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pt idx="12">
                  <c:v>$100-104k</c:v>
                </c:pt>
                <c:pt idx="13">
                  <c:v>$105-109k</c:v>
                </c:pt>
                <c:pt idx="14">
                  <c:v>$110-114k</c:v>
                </c:pt>
                <c:pt idx="15">
                  <c:v>$115-120k</c:v>
                </c:pt>
                <c:pt idx="16">
                  <c:v>&gt;$120k</c:v>
                </c:pt>
              </c:strCache>
            </c:strRef>
          </c:cat>
          <c:val>
            <c:numRef>
              <c:f>'Salary Bands'!$C$35:$C$51</c:f>
              <c:numCache>
                <c:formatCode>0%</c:formatCode>
                <c:ptCount val="17"/>
                <c:pt idx="0">
                  <c:v>0</c:v>
                </c:pt>
                <c:pt idx="1">
                  <c:v>0</c:v>
                </c:pt>
                <c:pt idx="2">
                  <c:v>1.4285714285714285E-2</c:v>
                </c:pt>
                <c:pt idx="3">
                  <c:v>1.4285714285714285E-2</c:v>
                </c:pt>
                <c:pt idx="4">
                  <c:v>1.4285714285714285E-2</c:v>
                </c:pt>
                <c:pt idx="5">
                  <c:v>7.1428571428571425E-2</c:v>
                </c:pt>
                <c:pt idx="6">
                  <c:v>0.11428571428571428</c:v>
                </c:pt>
                <c:pt idx="7">
                  <c:v>8.5714285714285715E-2</c:v>
                </c:pt>
                <c:pt idx="8">
                  <c:v>0.12857142857142856</c:v>
                </c:pt>
                <c:pt idx="9">
                  <c:v>0.2</c:v>
                </c:pt>
                <c:pt idx="10">
                  <c:v>0.11428571428571428</c:v>
                </c:pt>
                <c:pt idx="11">
                  <c:v>7.1428571428571425E-2</c:v>
                </c:pt>
                <c:pt idx="12">
                  <c:v>5.7142857142857141E-2</c:v>
                </c:pt>
                <c:pt idx="13">
                  <c:v>0</c:v>
                </c:pt>
                <c:pt idx="14">
                  <c:v>5.7142857142857141E-2</c:v>
                </c:pt>
                <c:pt idx="15">
                  <c:v>2.8571428571428571E-2</c:v>
                </c:pt>
                <c:pt idx="16">
                  <c:v>2.8571428571428571E-2</c:v>
                </c:pt>
              </c:numCache>
            </c:numRef>
          </c:val>
          <c:extLst>
            <c:ext xmlns:c16="http://schemas.microsoft.com/office/drawing/2014/chart" uri="{C3380CC4-5D6E-409C-BE32-E72D297353CC}">
              <c16:uniqueId val="{00000000-913E-7145-8578-BE20F1BFDC13}"/>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Bands'!$B$61:$C$61</c:f>
              <c:strCache>
                <c:ptCount val="1"/>
                <c:pt idx="0">
                  <c:v>Salary Band % of Roles</c:v>
                </c:pt>
              </c:strCache>
            </c:strRef>
          </c:tx>
          <c:spPr>
            <a:solidFill>
              <a:srgbClr val="3A857F"/>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Bands'!$B$62:$B$73</c:f>
              <c:strCache>
                <c:ptCount val="12"/>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strCache>
            </c:strRef>
          </c:cat>
          <c:val>
            <c:numRef>
              <c:f>'Salary Bands'!$C$62:$C$73</c:f>
              <c:numCache>
                <c:formatCode>0%</c:formatCode>
                <c:ptCount val="12"/>
                <c:pt idx="0">
                  <c:v>0.02</c:v>
                </c:pt>
                <c:pt idx="1">
                  <c:v>0.04</c:v>
                </c:pt>
                <c:pt idx="2">
                  <c:v>0.04</c:v>
                </c:pt>
                <c:pt idx="3">
                  <c:v>0.02</c:v>
                </c:pt>
                <c:pt idx="4">
                  <c:v>0.24</c:v>
                </c:pt>
                <c:pt idx="5">
                  <c:v>0.2</c:v>
                </c:pt>
                <c:pt idx="6">
                  <c:v>0.18</c:v>
                </c:pt>
                <c:pt idx="7">
                  <c:v>0.04</c:v>
                </c:pt>
                <c:pt idx="8">
                  <c:v>0.06</c:v>
                </c:pt>
                <c:pt idx="9">
                  <c:v>0.1</c:v>
                </c:pt>
                <c:pt idx="10">
                  <c:v>0.04</c:v>
                </c:pt>
                <c:pt idx="11">
                  <c:v>0.02</c:v>
                </c:pt>
              </c:numCache>
            </c:numRef>
          </c:val>
          <c:extLst>
            <c:ext xmlns:c16="http://schemas.microsoft.com/office/drawing/2014/chart" uri="{C3380CC4-5D6E-409C-BE32-E72D297353CC}">
              <c16:uniqueId val="{00000000-68D1-E743-B1A0-D1AE35096B3C}"/>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Bands'!$B$89:$C$89</c:f>
              <c:strCache>
                <c:ptCount val="1"/>
                <c:pt idx="0">
                  <c:v>Salary Band % of Roles</c:v>
                </c:pt>
              </c:strCache>
            </c:strRef>
          </c:tx>
          <c:spPr>
            <a:solidFill>
              <a:srgbClr val="C2B399"/>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Bands'!$B$90:$B$100</c:f>
              <c:strCache>
                <c:ptCount val="11"/>
                <c:pt idx="0">
                  <c:v>&lt;$45K</c:v>
                </c:pt>
                <c:pt idx="1">
                  <c:v>$45-49k</c:v>
                </c:pt>
                <c:pt idx="2">
                  <c:v>$50-54k</c:v>
                </c:pt>
                <c:pt idx="3">
                  <c:v>$55-59k</c:v>
                </c:pt>
                <c:pt idx="4">
                  <c:v>$60-64k</c:v>
                </c:pt>
                <c:pt idx="5">
                  <c:v>$65-69k</c:v>
                </c:pt>
                <c:pt idx="6">
                  <c:v>$70-74k</c:v>
                </c:pt>
                <c:pt idx="7">
                  <c:v>$75-79k</c:v>
                </c:pt>
                <c:pt idx="8">
                  <c:v>$80-84k</c:v>
                </c:pt>
                <c:pt idx="9">
                  <c:v>$85-89k</c:v>
                </c:pt>
                <c:pt idx="10">
                  <c:v>$90-94k</c:v>
                </c:pt>
              </c:strCache>
            </c:strRef>
          </c:cat>
          <c:val>
            <c:numRef>
              <c:f>'Salary Bands'!$C$90:$C$100</c:f>
              <c:numCache>
                <c:formatCode>0%</c:formatCode>
                <c:ptCount val="11"/>
                <c:pt idx="0">
                  <c:v>0.10526315789473684</c:v>
                </c:pt>
                <c:pt idx="1">
                  <c:v>0</c:v>
                </c:pt>
                <c:pt idx="2">
                  <c:v>5.2631578947368418E-2</c:v>
                </c:pt>
                <c:pt idx="3">
                  <c:v>0</c:v>
                </c:pt>
                <c:pt idx="4">
                  <c:v>0.15789473684210525</c:v>
                </c:pt>
                <c:pt idx="5">
                  <c:v>0.31578947368421051</c:v>
                </c:pt>
                <c:pt idx="6">
                  <c:v>0</c:v>
                </c:pt>
                <c:pt idx="7">
                  <c:v>0.10526315789473684</c:v>
                </c:pt>
                <c:pt idx="8">
                  <c:v>0.10526315789473684</c:v>
                </c:pt>
                <c:pt idx="9">
                  <c:v>5.2631578947368418E-2</c:v>
                </c:pt>
                <c:pt idx="10">
                  <c:v>0.10526315789473684</c:v>
                </c:pt>
              </c:numCache>
            </c:numRef>
          </c:val>
          <c:extLst>
            <c:ext xmlns:c16="http://schemas.microsoft.com/office/drawing/2014/chart" uri="{C3380CC4-5D6E-409C-BE32-E72D297353CC}">
              <c16:uniqueId val="{00000000-AE98-234D-B3B2-CEE217C6B568}"/>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Bands'!$B$117:$C$117</c:f>
              <c:strCache>
                <c:ptCount val="1"/>
                <c:pt idx="0">
                  <c:v>Salary Band % of Roles</c:v>
                </c:pt>
              </c:strCache>
            </c:strRef>
          </c:tx>
          <c:spPr>
            <a:solidFill>
              <a:srgbClr val="CAAB3E"/>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Bands'!$B$118:$B$134</c:f>
              <c:strCache>
                <c:ptCount val="17"/>
                <c:pt idx="0">
                  <c:v>&lt;$45K</c:v>
                </c:pt>
                <c:pt idx="1">
                  <c:v>$45-49k</c:v>
                </c:pt>
                <c:pt idx="2">
                  <c:v>$50-54k</c:v>
                </c:pt>
                <c:pt idx="3">
                  <c:v>$55-59k</c:v>
                </c:pt>
                <c:pt idx="4">
                  <c:v>$60-64k</c:v>
                </c:pt>
                <c:pt idx="5">
                  <c:v>$65-69k</c:v>
                </c:pt>
                <c:pt idx="6">
                  <c:v>$70-74k</c:v>
                </c:pt>
                <c:pt idx="7">
                  <c:v>$75-79k</c:v>
                </c:pt>
                <c:pt idx="8">
                  <c:v>$80-84k</c:v>
                </c:pt>
                <c:pt idx="9">
                  <c:v>$85-89k</c:v>
                </c:pt>
                <c:pt idx="10">
                  <c:v>$90-94k</c:v>
                </c:pt>
                <c:pt idx="11">
                  <c:v>$95-99k</c:v>
                </c:pt>
                <c:pt idx="12">
                  <c:v>$100-104k</c:v>
                </c:pt>
                <c:pt idx="13">
                  <c:v>$105-109k</c:v>
                </c:pt>
                <c:pt idx="14">
                  <c:v>$110-114k</c:v>
                </c:pt>
                <c:pt idx="15">
                  <c:v>$115-120k</c:v>
                </c:pt>
                <c:pt idx="16">
                  <c:v>&gt;$120k</c:v>
                </c:pt>
              </c:strCache>
            </c:strRef>
          </c:cat>
          <c:val>
            <c:numRef>
              <c:f>'Salary Bands'!$C$118:$C$134</c:f>
              <c:numCache>
                <c:formatCode>0%</c:formatCode>
                <c:ptCount val="17"/>
                <c:pt idx="0">
                  <c:v>0</c:v>
                </c:pt>
                <c:pt idx="1">
                  <c:v>0</c:v>
                </c:pt>
                <c:pt idx="2">
                  <c:v>3.125E-2</c:v>
                </c:pt>
                <c:pt idx="3">
                  <c:v>0</c:v>
                </c:pt>
                <c:pt idx="4">
                  <c:v>0.15625</c:v>
                </c:pt>
                <c:pt idx="5">
                  <c:v>0.15625</c:v>
                </c:pt>
                <c:pt idx="6">
                  <c:v>0.1875</c:v>
                </c:pt>
                <c:pt idx="7">
                  <c:v>3.125E-2</c:v>
                </c:pt>
                <c:pt idx="8">
                  <c:v>0.125</c:v>
                </c:pt>
                <c:pt idx="9">
                  <c:v>0.125</c:v>
                </c:pt>
                <c:pt idx="10">
                  <c:v>6.25E-2</c:v>
                </c:pt>
                <c:pt idx="11">
                  <c:v>3.125E-2</c:v>
                </c:pt>
                <c:pt idx="12">
                  <c:v>3.125E-2</c:v>
                </c:pt>
                <c:pt idx="13">
                  <c:v>0</c:v>
                </c:pt>
                <c:pt idx="14">
                  <c:v>3.125E-2</c:v>
                </c:pt>
                <c:pt idx="15">
                  <c:v>0</c:v>
                </c:pt>
                <c:pt idx="16">
                  <c:v>3.125E-2</c:v>
                </c:pt>
              </c:numCache>
            </c:numRef>
          </c:val>
          <c:extLst>
            <c:ext xmlns:c16="http://schemas.microsoft.com/office/drawing/2014/chart" uri="{C3380CC4-5D6E-409C-BE32-E72D297353CC}">
              <c16:uniqueId val="{00000000-2256-7449-9877-D72ED85F3D9E}"/>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'Salary Bands'!$B$146:$C$146</c:f>
              <c:strCache>
                <c:ptCount val="1"/>
                <c:pt idx="0">
                  <c:v>Salary Band % of Roles</c:v>
                </c:pt>
              </c:strCache>
            </c:strRef>
          </c:tx>
          <c:spPr>
            <a:solidFill>
              <a:srgbClr val="827D5B"/>
            </a:solidFill>
            <a:ln>
              <a:noFill/>
            </a:ln>
            <a:effectLst/>
          </c:spPr>
          <c:invertIfNegative val="0"/>
          <c:dLbls>
            <c:numFmt formatCode="0%" sourceLinked="0"/>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'Salary Bands'!$B$147:$B$157</c:f>
              <c:strCache>
                <c:ptCount val="11"/>
                <c:pt idx="0">
                  <c:v>&lt;$45K</c:v>
                </c:pt>
                <c:pt idx="1">
                  <c:v>$45-49k</c:v>
                </c:pt>
                <c:pt idx="2">
                  <c:v>$50-54k</c:v>
                </c:pt>
                <c:pt idx="3">
                  <c:v>$55-59k</c:v>
                </c:pt>
                <c:pt idx="4">
                  <c:v>$60-64k</c:v>
                </c:pt>
                <c:pt idx="5">
                  <c:v>$65-69k</c:v>
                </c:pt>
                <c:pt idx="6">
                  <c:v>$70-74k</c:v>
                </c:pt>
                <c:pt idx="7">
                  <c:v>$75-79k</c:v>
                </c:pt>
                <c:pt idx="8">
                  <c:v>$80-84k</c:v>
                </c:pt>
                <c:pt idx="9">
                  <c:v>$85-89k</c:v>
                </c:pt>
                <c:pt idx="10">
                  <c:v>$90-94k</c:v>
                </c:pt>
              </c:strCache>
            </c:strRef>
          </c:cat>
          <c:val>
            <c:numRef>
              <c:f>'Salary Bands'!$C$147:$C$157</c:f>
              <c:numCache>
                <c:formatCode>0%</c:formatCode>
                <c:ptCount val="11"/>
                <c:pt idx="0">
                  <c:v>4.6511627906976744E-2</c:v>
                </c:pt>
                <c:pt idx="1">
                  <c:v>6.9767441860465115E-2</c:v>
                </c:pt>
                <c:pt idx="2">
                  <c:v>6.9767441860465115E-2</c:v>
                </c:pt>
                <c:pt idx="3">
                  <c:v>0.23255813953488372</c:v>
                </c:pt>
                <c:pt idx="4">
                  <c:v>0.16279069767441862</c:v>
                </c:pt>
                <c:pt idx="5">
                  <c:v>0.23255813953488372</c:v>
                </c:pt>
                <c:pt idx="6">
                  <c:v>9.3023255813953487E-2</c:v>
                </c:pt>
                <c:pt idx="7">
                  <c:v>2.3255813953488372E-2</c:v>
                </c:pt>
                <c:pt idx="8">
                  <c:v>0</c:v>
                </c:pt>
                <c:pt idx="9">
                  <c:v>4.6511627906976744E-2</c:v>
                </c:pt>
                <c:pt idx="10">
                  <c:v>2.3255813953488372E-2</c:v>
                </c:pt>
              </c:numCache>
            </c:numRef>
          </c:val>
          <c:extLst>
            <c:ext xmlns:c16="http://schemas.microsoft.com/office/drawing/2014/chart" uri="{C3380CC4-5D6E-409C-BE32-E72D297353CC}">
              <c16:uniqueId val="{00000000-623B-B249-B502-37826FC4CB8C}"/>
            </c:ext>
          </c:extLst>
        </c:ser>
        <c:dLbls>
          <c:showLegendKey val="0"/>
          <c:showVal val="0"/>
          <c:showCatName val="0"/>
          <c:showSerName val="0"/>
          <c:showPercent val="0"/>
          <c:showBubbleSize val="0"/>
        </c:dLbls>
        <c:gapWidth val="25"/>
        <c:axId val="2055653983"/>
        <c:axId val="2055668015"/>
      </c:barChart>
      <c:catAx>
        <c:axId val="2055653983"/>
        <c:scaling>
          <c:orientation val="minMax"/>
        </c:scaling>
        <c:delete val="0"/>
        <c:axPos val="b"/>
        <c:title>
          <c:tx>
            <c:rich>
              <a:bodyPr/>
              <a:lstStyle/>
              <a:p>
                <a:pPr>
                  <a:defRPr/>
                </a:pPr>
                <a:r>
                  <a:rPr lang="en-GB"/>
                  <a:t>Salary Band</a:t>
                </a:r>
              </a:p>
            </c:rich>
          </c:tx>
          <c:layout>
            <c:manualLayout>
              <c:xMode val="edge"/>
              <c:yMode val="edge"/>
              <c:x val="0.45384761904761906"/>
              <c:y val="0.9302208201892744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a:pPr>
            <a:endParaRPr lang="en-US"/>
          </a:p>
        </c:txPr>
        <c:crossAx val="2055668015"/>
        <c:crosses val="autoZero"/>
        <c:auto val="1"/>
        <c:lblAlgn val="ctr"/>
        <c:lblOffset val="100"/>
        <c:tickLblSkip val="1"/>
        <c:noMultiLvlLbl val="0"/>
      </c:catAx>
      <c:valAx>
        <c:axId val="2055668015"/>
        <c:scaling>
          <c:orientation val="minMax"/>
        </c:scaling>
        <c:delete val="0"/>
        <c:axPos val="l"/>
        <c:majorGridlines>
          <c:spPr>
            <a:ln w="9525" cap="flat" cmpd="sng" algn="ctr">
              <a:noFill/>
              <a:round/>
            </a:ln>
            <a:effectLst/>
          </c:spPr>
        </c:majorGridlines>
        <c:title>
          <c:tx>
            <c:rich>
              <a:bodyPr/>
              <a:lstStyle/>
              <a:p>
                <a:pPr>
                  <a:defRPr/>
                </a:pPr>
                <a:r>
                  <a:rPr lang="en-GB"/>
                  <a:t>% of</a:t>
                </a:r>
                <a:r>
                  <a:rPr lang="en-GB" baseline="0"/>
                  <a:t> Roles</a:t>
                </a:r>
                <a:endParaRPr lang="en-GB"/>
              </a:p>
            </c:rich>
          </c:tx>
          <c:layout>
            <c:manualLayout>
              <c:xMode val="edge"/>
              <c:yMode val="edge"/>
              <c:x val="1.3333401462390206E-2"/>
              <c:y val="0.33543283476372049"/>
            </c:manualLayout>
          </c:layout>
          <c:overlay val="0"/>
        </c:title>
        <c:numFmt formatCode="0%" sourceLinked="1"/>
        <c:majorTickMark val="none"/>
        <c:minorTickMark val="none"/>
        <c:tickLblPos val="none"/>
        <c:spPr>
          <a:noFill/>
          <a:ln>
            <a:noFill/>
          </a:ln>
          <a:effectLst/>
        </c:spPr>
        <c:txPr>
          <a:bodyPr rot="-60000000" vert="horz"/>
          <a:lstStyle/>
          <a:p>
            <a:pPr>
              <a:defRPr/>
            </a:pPr>
            <a:endParaRPr lang="en-US"/>
          </a:p>
        </c:txPr>
        <c:crossAx val="2055653983"/>
        <c:crosses val="autoZero"/>
        <c:crossBetween val="between"/>
      </c:valAx>
    </c:plotArea>
    <c:plotVisOnly val="1"/>
    <c:dispBlanksAs val="gap"/>
    <c:showDLblsOverMax val="0"/>
  </c:chart>
  <c:spPr>
    <a:solidFill>
      <a:schemeClr val="bg1"/>
    </a:solidFill>
    <a:ln w="25400" cap="flat" cmpd="sng" algn="ctr">
      <a:noFill/>
      <a:round/>
    </a:ln>
    <a:effectLst/>
  </c:spPr>
  <c:txPr>
    <a:bodyPr/>
    <a:lstStyle/>
    <a:p>
      <a:pPr>
        <a:defRPr>
          <a:solidFill>
            <a:schemeClr val="tx1"/>
          </a:solidFill>
          <a:latin typeface="Libre Franklin" pitchFamily="2" charset="77"/>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0047CD-F272-524B-A1C3-AAF1B8C8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7607</Words>
  <Characters>43362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TNA Salary Survey Report 2021 for Not-for-Profit Small to Medium Arts Organisations</vt:lpstr>
    </vt:vector>
  </TitlesOfParts>
  <Manager/>
  <Company/>
  <LinksUpToDate>false</LinksUpToDate>
  <CharactersWithSpaces>50868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TNA Salary Survey Report 2021 for Not-for-Profit Small to Medium Arts Organisations</dc:title>
  <dc:subject/>
  <dc:creator>Theatre Network Australia</dc:creator>
  <cp:keywords/>
  <dc:description/>
  <cp:lastModifiedBy>Joshua Lowe</cp:lastModifiedBy>
  <cp:revision>5</cp:revision>
  <cp:lastPrinted>2021-11-09T02:11:00Z</cp:lastPrinted>
  <dcterms:created xsi:type="dcterms:W3CDTF">2021-11-12T04:50:00Z</dcterms:created>
  <dcterms:modified xsi:type="dcterms:W3CDTF">2021-11-15T00:41:00Z</dcterms:modified>
  <cp:category/>
</cp:coreProperties>
</file>