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35F7" w14:textId="77777777" w:rsidR="004454B4" w:rsidRDefault="004454B4" w:rsidP="004454B4">
      <w:pPr>
        <w:pStyle w:val="Header"/>
      </w:pPr>
      <w:r>
        <w:rPr>
          <w:rFonts w:asciiTheme="majorHAnsi" w:eastAsia="Times New Roman" w:hAnsiTheme="majorHAnsi" w:cs="Times New Roman"/>
          <w:b/>
          <w:bCs/>
          <w:noProof/>
          <w:lang w:val="en-US"/>
        </w:rPr>
        <w:drawing>
          <wp:inline distT="0" distB="0" distL="0" distR="0" wp14:anchorId="15BC6601" wp14:editId="691FAC59">
            <wp:extent cx="4087097" cy="56896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2785" cy="618475"/>
                    </a:xfrm>
                    <a:prstGeom prst="rect">
                      <a:avLst/>
                    </a:prstGeom>
                  </pic:spPr>
                </pic:pic>
              </a:graphicData>
            </a:graphic>
          </wp:inline>
        </w:drawing>
      </w:r>
    </w:p>
    <w:p w14:paraId="4C3B077E" w14:textId="77777777" w:rsidR="004454B4" w:rsidRDefault="004454B4" w:rsidP="004454B4">
      <w:pPr>
        <w:pStyle w:val="Header"/>
      </w:pPr>
      <w:r w:rsidRPr="00A23985">
        <w:rPr>
          <w:rFonts w:ascii="Libre Franklin" w:hAnsi="Libre Franklin"/>
          <w:b/>
          <w:bCs/>
          <w:noProof/>
          <w:color w:val="1F2130"/>
          <w:sz w:val="20"/>
          <w:szCs w:val="20"/>
        </w:rPr>
        <w:drawing>
          <wp:anchor distT="0" distB="0" distL="114300" distR="114300" simplePos="0" relativeHeight="251661312" behindDoc="1" locked="0" layoutInCell="1" allowOverlap="1" wp14:anchorId="18BDFAFD" wp14:editId="4B527515">
            <wp:simplePos x="0" y="0"/>
            <wp:positionH relativeFrom="column">
              <wp:posOffset>-323850</wp:posOffset>
            </wp:positionH>
            <wp:positionV relativeFrom="paragraph">
              <wp:posOffset>225425</wp:posOffset>
            </wp:positionV>
            <wp:extent cx="6766560" cy="75565"/>
            <wp:effectExtent l="0" t="0" r="0" b="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l="9071" t="24265" r="9152" b="72117"/>
                    <a:stretch/>
                  </pic:blipFill>
                  <pic:spPr bwMode="auto">
                    <a:xfrm flipV="1">
                      <a:off x="0" y="0"/>
                      <a:ext cx="6766560" cy="7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B408C" w14:textId="77777777" w:rsidR="004454B4" w:rsidRDefault="004454B4" w:rsidP="004454B4">
      <w:pPr>
        <w:pStyle w:val="Header"/>
      </w:pPr>
    </w:p>
    <w:p w14:paraId="5207F12E" w14:textId="77777777" w:rsidR="004454B4" w:rsidRDefault="004454B4" w:rsidP="004454B4">
      <w:pPr>
        <w:pStyle w:val="Header"/>
      </w:pPr>
    </w:p>
    <w:p w14:paraId="49FD5219" w14:textId="252857A0" w:rsidR="0054694E" w:rsidRPr="004454B4" w:rsidRDefault="0054694E" w:rsidP="004549D9">
      <w:pPr>
        <w:spacing w:before="100" w:beforeAutospacing="1" w:after="100" w:afterAutospacing="1"/>
        <w:jc w:val="center"/>
        <w:rPr>
          <w:rFonts w:ascii="Libre Franklin" w:hAnsi="Libre Franklin"/>
          <w:b/>
          <w:bCs/>
          <w:sz w:val="28"/>
          <w:szCs w:val="28"/>
          <w:lang w:val="en-GB"/>
        </w:rPr>
      </w:pPr>
      <w:r w:rsidRPr="004454B4">
        <w:rPr>
          <w:rFonts w:ascii="Libre Franklin" w:hAnsi="Libre Franklin"/>
          <w:b/>
          <w:bCs/>
          <w:sz w:val="28"/>
          <w:szCs w:val="28"/>
          <w:lang w:val="en-GB"/>
        </w:rPr>
        <w:t xml:space="preserve">TNA </w:t>
      </w:r>
      <w:r w:rsidR="004549D9" w:rsidRPr="004454B4">
        <w:rPr>
          <w:rFonts w:ascii="Libre Franklin" w:hAnsi="Libre Franklin"/>
          <w:b/>
          <w:bCs/>
          <w:sz w:val="28"/>
          <w:szCs w:val="28"/>
          <w:lang w:val="en-GB"/>
        </w:rPr>
        <w:t>Executive Leadership</w:t>
      </w:r>
      <w:r w:rsidRPr="004454B4">
        <w:rPr>
          <w:rFonts w:ascii="Libre Franklin" w:hAnsi="Libre Franklin"/>
          <w:b/>
          <w:bCs/>
          <w:sz w:val="28"/>
          <w:szCs w:val="28"/>
          <w:lang w:val="en-GB"/>
        </w:rPr>
        <w:tab/>
      </w:r>
      <w:r w:rsidR="004549D9">
        <w:rPr>
          <w:rFonts w:ascii="Libre Franklin" w:hAnsi="Libre Franklin"/>
          <w:b/>
          <w:bCs/>
          <w:sz w:val="28"/>
          <w:szCs w:val="28"/>
          <w:lang w:val="en-GB"/>
        </w:rPr>
        <w:t xml:space="preserve"> </w:t>
      </w:r>
      <w:r w:rsidR="00F30588">
        <w:rPr>
          <w:rFonts w:ascii="Libre Franklin" w:hAnsi="Libre Franklin"/>
          <w:b/>
          <w:bCs/>
          <w:sz w:val="28"/>
          <w:szCs w:val="28"/>
          <w:lang w:val="en-GB"/>
        </w:rPr>
        <w:t xml:space="preserve">- </w:t>
      </w:r>
      <w:r w:rsidR="004454B4">
        <w:rPr>
          <w:rFonts w:ascii="Libre Franklin" w:hAnsi="Libre Franklin"/>
          <w:b/>
          <w:bCs/>
          <w:sz w:val="28"/>
          <w:szCs w:val="28"/>
          <w:lang w:val="en-GB"/>
        </w:rPr>
        <w:t>E</w:t>
      </w:r>
      <w:r w:rsidR="004549D9">
        <w:rPr>
          <w:rFonts w:ascii="Libre Franklin" w:hAnsi="Libre Franklin"/>
          <w:b/>
          <w:bCs/>
          <w:sz w:val="28"/>
          <w:szCs w:val="28"/>
          <w:lang w:val="en-GB"/>
        </w:rPr>
        <w:t>xpression of Interest</w:t>
      </w:r>
      <w:r w:rsidR="004454B4">
        <w:rPr>
          <w:rFonts w:ascii="Libre Franklin" w:hAnsi="Libre Franklin"/>
          <w:b/>
          <w:bCs/>
          <w:sz w:val="28"/>
          <w:szCs w:val="28"/>
          <w:lang w:val="en-GB"/>
        </w:rPr>
        <w:t xml:space="preserve"> </w:t>
      </w:r>
      <w:r w:rsidR="004549D9">
        <w:rPr>
          <w:rFonts w:ascii="Libre Franklin" w:hAnsi="Libre Franklin"/>
          <w:b/>
          <w:bCs/>
          <w:sz w:val="28"/>
          <w:szCs w:val="28"/>
          <w:lang w:val="en-GB"/>
        </w:rPr>
        <w:t>Pack</w:t>
      </w:r>
    </w:p>
    <w:p w14:paraId="469B79A8" w14:textId="43D8AD49" w:rsidR="003B3351" w:rsidRPr="00AE063F" w:rsidRDefault="004454B4" w:rsidP="003B3351">
      <w:pPr>
        <w:spacing w:before="100" w:beforeAutospacing="1" w:after="100" w:afterAutospacing="1"/>
        <w:rPr>
          <w:rFonts w:ascii="Libre Franklin" w:hAnsi="Libre Franklin"/>
          <w:b/>
          <w:bCs/>
        </w:rPr>
      </w:pPr>
      <w:r>
        <w:rPr>
          <w:rFonts w:ascii="Libre Franklin" w:hAnsi="Libre Franklin"/>
          <w:b/>
          <w:bCs/>
          <w:lang w:val="en-GB"/>
        </w:rPr>
        <w:t>BACKGROUND</w:t>
      </w:r>
    </w:p>
    <w:p w14:paraId="046D49CF" w14:textId="74F67480" w:rsidR="003B3351" w:rsidRPr="00AE063F" w:rsidRDefault="003B3351" w:rsidP="004454B4">
      <w:pPr>
        <w:spacing w:before="100" w:beforeAutospacing="1" w:after="100" w:afterAutospacing="1"/>
        <w:jc w:val="both"/>
        <w:rPr>
          <w:rFonts w:ascii="Libre Franklin" w:hAnsi="Libre Franklin"/>
        </w:rPr>
      </w:pPr>
      <w:r w:rsidRPr="00AE063F">
        <w:rPr>
          <w:rFonts w:ascii="Libre Franklin" w:hAnsi="Libre Franklin"/>
          <w:lang w:val="en-GB"/>
        </w:rPr>
        <w:t xml:space="preserve">The Board of Theatre Network Australia (TNA) is looking for new leadership following the </w:t>
      </w:r>
      <w:r w:rsidR="00B53E76">
        <w:rPr>
          <w:rFonts w:ascii="Libre Franklin" w:hAnsi="Libre Franklin"/>
          <w:lang w:val="en-GB"/>
        </w:rPr>
        <w:t>stepping down</w:t>
      </w:r>
      <w:r w:rsidRPr="00AE063F">
        <w:rPr>
          <w:rFonts w:ascii="Libre Franklin" w:hAnsi="Libre Franklin"/>
          <w:lang w:val="en-GB"/>
        </w:rPr>
        <w:t xml:space="preserve"> of its founding Executive Director and CEO, Nicole Beyer.</w:t>
      </w:r>
    </w:p>
    <w:p w14:paraId="150C3E8B" w14:textId="77FE9243" w:rsidR="003B3351" w:rsidRPr="00AE063F" w:rsidRDefault="003B3351" w:rsidP="004454B4">
      <w:pPr>
        <w:spacing w:before="100" w:beforeAutospacing="1" w:after="100" w:afterAutospacing="1"/>
        <w:jc w:val="both"/>
        <w:rPr>
          <w:rFonts w:ascii="Libre Franklin" w:hAnsi="Libre Franklin"/>
        </w:rPr>
      </w:pPr>
      <w:r w:rsidRPr="00AE063F">
        <w:rPr>
          <w:rFonts w:ascii="Libre Franklin" w:hAnsi="Libre Franklin"/>
          <w:lang w:val="en-GB"/>
        </w:rPr>
        <w:t xml:space="preserve">TNA was established in Victoria with a project grant and a part-time Executive Director to advocate for the small to medium and independent </w:t>
      </w:r>
      <w:r w:rsidR="00AE063F">
        <w:rPr>
          <w:rFonts w:ascii="Libre Franklin" w:hAnsi="Libre Franklin"/>
          <w:lang w:val="en-GB"/>
        </w:rPr>
        <w:t xml:space="preserve">performing arts </w:t>
      </w:r>
      <w:r w:rsidR="00AE063F" w:rsidRPr="00AE063F">
        <w:rPr>
          <w:rFonts w:ascii="Libre Franklin" w:hAnsi="Libre Franklin"/>
          <w:lang w:val="en-GB"/>
        </w:rPr>
        <w:t>sector</w:t>
      </w:r>
      <w:r w:rsidRPr="00AE063F">
        <w:rPr>
          <w:rFonts w:ascii="Libre Franklin" w:hAnsi="Libre Franklin"/>
          <w:lang w:val="en-GB"/>
        </w:rPr>
        <w:t xml:space="preserve">. 15 years later, it is </w:t>
      </w:r>
      <w:r w:rsidR="00C1664D" w:rsidRPr="00AE063F">
        <w:rPr>
          <w:rFonts w:ascii="Libre Franklin" w:hAnsi="Libre Franklin"/>
          <w:lang w:val="en-GB"/>
        </w:rPr>
        <w:t xml:space="preserve">nationally </w:t>
      </w:r>
      <w:r w:rsidRPr="00AE063F">
        <w:rPr>
          <w:rFonts w:ascii="Libre Franklin" w:hAnsi="Libre Franklin"/>
          <w:lang w:val="en-GB"/>
        </w:rPr>
        <w:t xml:space="preserve">respected as </w:t>
      </w:r>
      <w:r w:rsidR="00AE063F">
        <w:rPr>
          <w:rFonts w:ascii="Libre Franklin" w:hAnsi="Libre Franklin"/>
          <w:lang w:val="en-GB"/>
        </w:rPr>
        <w:t>a</w:t>
      </w:r>
      <w:r w:rsidR="00AE063F" w:rsidRPr="00AE063F">
        <w:rPr>
          <w:rFonts w:ascii="Libre Franklin" w:hAnsi="Libre Franklin"/>
          <w:lang w:val="en-GB"/>
        </w:rPr>
        <w:t xml:space="preserve"> </w:t>
      </w:r>
      <w:r w:rsidRPr="00AE063F">
        <w:rPr>
          <w:rFonts w:ascii="Libre Franklin" w:hAnsi="Libre Franklin"/>
          <w:lang w:val="en-GB"/>
        </w:rPr>
        <w:t>leading industry development and advocacy body by the sector</w:t>
      </w:r>
      <w:r w:rsidR="00AE063F">
        <w:rPr>
          <w:rFonts w:ascii="Libre Franklin" w:hAnsi="Libre Franklin"/>
          <w:lang w:val="en-GB"/>
        </w:rPr>
        <w:t>, key decision-makers</w:t>
      </w:r>
      <w:r w:rsidR="00E97047">
        <w:rPr>
          <w:rFonts w:ascii="Libre Franklin" w:hAnsi="Libre Franklin"/>
          <w:lang w:val="en-GB"/>
        </w:rPr>
        <w:t>,</w:t>
      </w:r>
      <w:r w:rsidRPr="00AE063F">
        <w:rPr>
          <w:rFonts w:ascii="Libre Franklin" w:hAnsi="Libre Franklin"/>
          <w:lang w:val="en-GB"/>
        </w:rPr>
        <w:t xml:space="preserve"> and funding agencies.</w:t>
      </w:r>
    </w:p>
    <w:p w14:paraId="75B28312" w14:textId="53EDA8FB" w:rsidR="005E2F54" w:rsidRPr="00AE063F" w:rsidRDefault="005E2F54" w:rsidP="004454B4">
      <w:pPr>
        <w:spacing w:before="100" w:beforeAutospacing="1" w:after="100" w:afterAutospacing="1"/>
        <w:jc w:val="both"/>
        <w:rPr>
          <w:rFonts w:ascii="Libre Franklin" w:hAnsi="Libre Franklin"/>
        </w:rPr>
      </w:pPr>
      <w:r w:rsidRPr="004549D9">
        <w:rPr>
          <w:rFonts w:ascii="Libre Franklin" w:hAnsi="Libre Franklin"/>
        </w:rPr>
        <w:t>The leadership role at TNA sets the organisation's approach of being a true champion and connector for this sector.  The tasks encompass policy development, advocacy, research, and sector development based</w:t>
      </w:r>
      <w:r w:rsidRPr="005E2F54">
        <w:rPr>
          <w:rFonts w:ascii="Libre Franklin" w:hAnsi="Libre Franklin"/>
        </w:rPr>
        <w:t xml:space="preserve"> on strong values of equity, justice, inclusion, and well-being. TNA has an organisational culture that is positive, optimistic</w:t>
      </w:r>
      <w:r w:rsidR="00C1664D">
        <w:rPr>
          <w:rFonts w:ascii="Libre Franklin" w:hAnsi="Libre Franklin"/>
        </w:rPr>
        <w:t>,</w:t>
      </w:r>
      <w:r w:rsidRPr="005E2F54">
        <w:rPr>
          <w:rFonts w:ascii="Libre Franklin" w:hAnsi="Libre Franklin"/>
        </w:rPr>
        <w:t xml:space="preserve"> and </w:t>
      </w:r>
      <w:proofErr w:type="gramStart"/>
      <w:r w:rsidRPr="005E2F54">
        <w:rPr>
          <w:rFonts w:ascii="Libre Franklin" w:hAnsi="Libre Franklin"/>
        </w:rPr>
        <w:t>people</w:t>
      </w:r>
      <w:r w:rsidR="00C1664D">
        <w:rPr>
          <w:rFonts w:ascii="Libre Franklin" w:hAnsi="Libre Franklin"/>
        </w:rPr>
        <w:t>-</w:t>
      </w:r>
      <w:r w:rsidRPr="005E2F54">
        <w:rPr>
          <w:rFonts w:ascii="Libre Franklin" w:hAnsi="Libre Franklin"/>
        </w:rPr>
        <w:t>focused</w:t>
      </w:r>
      <w:proofErr w:type="gramEnd"/>
      <w:r w:rsidRPr="005E2F54">
        <w:rPr>
          <w:rFonts w:ascii="Libre Franklin" w:hAnsi="Libre Franklin"/>
        </w:rPr>
        <w:t>.</w:t>
      </w:r>
      <w:r w:rsidRPr="005E2F54" w:rsidDel="005E2F54">
        <w:rPr>
          <w:rFonts w:ascii="Libre Franklin" w:hAnsi="Libre Franklin"/>
          <w:lang w:val="en-GB"/>
        </w:rPr>
        <w:t xml:space="preserve"> </w:t>
      </w:r>
    </w:p>
    <w:p w14:paraId="67668441" w14:textId="736E156F" w:rsidR="003B3351" w:rsidRPr="00AE063F" w:rsidRDefault="003B3351" w:rsidP="004454B4">
      <w:pPr>
        <w:spacing w:before="100" w:beforeAutospacing="1" w:after="100" w:afterAutospacing="1"/>
        <w:jc w:val="both"/>
        <w:rPr>
          <w:rFonts w:ascii="Libre Franklin" w:hAnsi="Libre Franklin"/>
          <w:lang w:val="en-GB"/>
        </w:rPr>
      </w:pPr>
      <w:r w:rsidRPr="00AE063F">
        <w:rPr>
          <w:rFonts w:ascii="Libre Franklin" w:hAnsi="Libre Franklin"/>
          <w:lang w:val="en-GB"/>
        </w:rPr>
        <w:t xml:space="preserve">In this context, we are initially calling for Expressions of Interest as we want our process to allow for alternative management structures </w:t>
      </w:r>
      <w:r w:rsidR="00C1664D">
        <w:rPr>
          <w:rFonts w:ascii="Libre Franklin" w:hAnsi="Libre Franklin"/>
          <w:lang w:val="en-GB"/>
        </w:rPr>
        <w:t>that</w:t>
      </w:r>
      <w:r w:rsidRPr="00AE063F">
        <w:rPr>
          <w:rFonts w:ascii="Libre Franklin" w:hAnsi="Libre Franklin"/>
          <w:lang w:val="en-GB"/>
        </w:rPr>
        <w:t xml:space="preserve"> are equitable, accessible</w:t>
      </w:r>
      <w:r w:rsidR="00E97047">
        <w:rPr>
          <w:rFonts w:ascii="Libre Franklin" w:hAnsi="Libre Franklin"/>
          <w:lang w:val="en-GB"/>
        </w:rPr>
        <w:t>,</w:t>
      </w:r>
      <w:r w:rsidRPr="00AE063F">
        <w:rPr>
          <w:rFonts w:ascii="Libre Franklin" w:hAnsi="Libre Franklin"/>
          <w:lang w:val="en-GB"/>
        </w:rPr>
        <w:t xml:space="preserve"> and flexible. We are taking a human-centred approach that removes barriers and bias as much as possible. We look forward to extensive interest from </w:t>
      </w:r>
      <w:r w:rsidR="00AE063F">
        <w:rPr>
          <w:rFonts w:ascii="Libre Franklin" w:hAnsi="Libre Franklin"/>
          <w:lang w:val="en-GB"/>
        </w:rPr>
        <w:t xml:space="preserve">people </w:t>
      </w:r>
      <w:r w:rsidR="00C1664D">
        <w:rPr>
          <w:rFonts w:ascii="Libre Franklin" w:hAnsi="Libre Franklin"/>
          <w:lang w:val="en-GB"/>
        </w:rPr>
        <w:t>in</w:t>
      </w:r>
      <w:r w:rsidR="00AE063F">
        <w:rPr>
          <w:rFonts w:ascii="Libre Franklin" w:hAnsi="Libre Franklin"/>
          <w:lang w:val="en-GB"/>
        </w:rPr>
        <w:t xml:space="preserve"> </w:t>
      </w:r>
      <w:r w:rsidRPr="00AE063F">
        <w:rPr>
          <w:rFonts w:ascii="Libre Franklin" w:hAnsi="Libre Franklin"/>
          <w:lang w:val="en-GB"/>
        </w:rPr>
        <w:t xml:space="preserve">the </w:t>
      </w:r>
      <w:r w:rsidR="00AE063F">
        <w:rPr>
          <w:rFonts w:ascii="Libre Franklin" w:hAnsi="Libre Franklin"/>
          <w:lang w:val="en-GB"/>
        </w:rPr>
        <w:t xml:space="preserve">wider </w:t>
      </w:r>
      <w:r w:rsidRPr="00AE063F">
        <w:rPr>
          <w:rFonts w:ascii="Libre Franklin" w:hAnsi="Libre Franklin"/>
          <w:lang w:val="en-GB"/>
        </w:rPr>
        <w:t>sector and those who have worked closely with the organisation.</w:t>
      </w:r>
    </w:p>
    <w:p w14:paraId="291602A6" w14:textId="77777777" w:rsidR="003B3351" w:rsidRPr="00B225FF" w:rsidRDefault="003B3351" w:rsidP="004454B4">
      <w:pPr>
        <w:spacing w:before="100" w:beforeAutospacing="1" w:after="100" w:afterAutospacing="1"/>
        <w:jc w:val="both"/>
        <w:rPr>
          <w:rFonts w:ascii="Libre Franklin SemiBold" w:hAnsi="Libre Franklin SemiBold"/>
        </w:rPr>
      </w:pPr>
      <w:r w:rsidRPr="00AE063F">
        <w:rPr>
          <w:rFonts w:ascii="Libre Franklin" w:hAnsi="Libre Franklin"/>
          <w:lang w:val="en-GB"/>
        </w:rPr>
        <w:t xml:space="preserve">We are looking to continue our transformational leadership as it plays a key role in the Australian performing arts sector, brokering a range of partnerships with clear and strong advocacy amidst a sector that is constantly faced with great change and complexity. </w:t>
      </w:r>
    </w:p>
    <w:p w14:paraId="0E9DBE37" w14:textId="6EF39C20" w:rsidR="003B3351" w:rsidRPr="00AE063F" w:rsidRDefault="003B3351" w:rsidP="004454B4">
      <w:pPr>
        <w:spacing w:before="100" w:beforeAutospacing="1" w:after="100" w:afterAutospacing="1"/>
        <w:jc w:val="both"/>
        <w:rPr>
          <w:rFonts w:ascii="Libre Franklin" w:hAnsi="Libre Franklin"/>
        </w:rPr>
      </w:pPr>
      <w:r w:rsidRPr="00AE063F">
        <w:rPr>
          <w:rFonts w:ascii="Libre Franklin" w:hAnsi="Libre Franklin"/>
          <w:lang w:val="en-GB"/>
        </w:rPr>
        <w:t xml:space="preserve">The Board is open to a collaborative leadership model for example, Co-CEOs. This search process and appointment will recruit </w:t>
      </w:r>
      <w:r w:rsidR="00C1664D">
        <w:rPr>
          <w:rFonts w:ascii="Libre Franklin" w:hAnsi="Libre Franklin"/>
          <w:lang w:val="en-GB"/>
        </w:rPr>
        <w:t>in alignment</w:t>
      </w:r>
      <w:r w:rsidRPr="00AE063F">
        <w:rPr>
          <w:rFonts w:ascii="Libre Franklin" w:hAnsi="Libre Franklin"/>
          <w:lang w:val="en-GB"/>
        </w:rPr>
        <w:t xml:space="preserve"> with our values, our approach to cultural equity and </w:t>
      </w:r>
      <w:r w:rsidR="00C1664D">
        <w:rPr>
          <w:rFonts w:ascii="Libre Franklin" w:hAnsi="Libre Franklin"/>
          <w:lang w:val="en-GB"/>
        </w:rPr>
        <w:t xml:space="preserve">to </w:t>
      </w:r>
      <w:r w:rsidRPr="00AE063F">
        <w:rPr>
          <w:rFonts w:ascii="Libre Franklin" w:hAnsi="Libre Franklin"/>
          <w:lang w:val="en-GB"/>
        </w:rPr>
        <w:t>increas</w:t>
      </w:r>
      <w:r w:rsidR="00C1664D">
        <w:rPr>
          <w:rFonts w:ascii="Libre Franklin" w:hAnsi="Libre Franklin"/>
          <w:lang w:val="en-GB"/>
        </w:rPr>
        <w:t>e</w:t>
      </w:r>
      <w:r w:rsidRPr="00AE063F">
        <w:rPr>
          <w:rFonts w:ascii="Libre Franklin" w:hAnsi="Libre Franklin"/>
          <w:lang w:val="en-GB"/>
        </w:rPr>
        <w:t xml:space="preserve"> representation</w:t>
      </w:r>
      <w:r w:rsidR="00C1664D">
        <w:rPr>
          <w:rFonts w:ascii="Libre Franklin" w:hAnsi="Libre Franklin"/>
          <w:lang w:val="en-GB"/>
        </w:rPr>
        <w:t>,</w:t>
      </w:r>
      <w:r w:rsidRPr="00AE063F">
        <w:rPr>
          <w:rFonts w:ascii="Libre Franklin" w:hAnsi="Libre Franklin"/>
          <w:lang w:val="en-GB"/>
        </w:rPr>
        <w:t xml:space="preserve"> complementing the existing, talented TNA team.</w:t>
      </w:r>
    </w:p>
    <w:p w14:paraId="3F88EAB3" w14:textId="1AA4B784" w:rsidR="003B3351" w:rsidRPr="004454B4" w:rsidRDefault="003B3351" w:rsidP="00EC4C1A">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Libre Franklin" w:hAnsi="Libre Franklin"/>
        </w:rPr>
      </w:pPr>
      <w:r w:rsidRPr="004454B4">
        <w:rPr>
          <w:rFonts w:ascii="Libre Franklin" w:hAnsi="Libre Franklin"/>
          <w:lang w:val="en-GB"/>
        </w:rPr>
        <w:t>Salary range: $100,000-</w:t>
      </w:r>
      <w:r w:rsidR="00E97047" w:rsidRPr="004454B4">
        <w:rPr>
          <w:rFonts w:ascii="Libre Franklin" w:hAnsi="Libre Franklin"/>
          <w:lang w:val="en-GB"/>
        </w:rPr>
        <w:t>$</w:t>
      </w:r>
      <w:r w:rsidRPr="004454B4">
        <w:rPr>
          <w:rFonts w:ascii="Libre Franklin" w:hAnsi="Libre Franklin"/>
          <w:lang w:val="en-GB"/>
        </w:rPr>
        <w:t>110,000 plus</w:t>
      </w:r>
      <w:r w:rsidR="00931BEF" w:rsidRPr="004454B4">
        <w:rPr>
          <w:rFonts w:ascii="Libre Franklin" w:hAnsi="Libre Franklin"/>
          <w:lang w:val="en-GB"/>
        </w:rPr>
        <w:t xml:space="preserve"> statutory</w:t>
      </w:r>
      <w:r w:rsidRPr="004454B4">
        <w:rPr>
          <w:rFonts w:ascii="Libre Franklin" w:hAnsi="Libre Franklin"/>
          <w:lang w:val="en-GB"/>
        </w:rPr>
        <w:t xml:space="preserve"> entitlements.</w:t>
      </w:r>
    </w:p>
    <w:p w14:paraId="17BF28A5" w14:textId="7B993F94" w:rsidR="00EC4C1A" w:rsidRDefault="003B3351" w:rsidP="00EC4C1A">
      <w:pPr>
        <w:pBdr>
          <w:top w:val="single" w:sz="4" w:space="1" w:color="auto"/>
          <w:left w:val="single" w:sz="4" w:space="4" w:color="auto"/>
          <w:bottom w:val="single" w:sz="4" w:space="1" w:color="auto"/>
          <w:right w:val="single" w:sz="4" w:space="4" w:color="auto"/>
        </w:pBdr>
        <w:jc w:val="both"/>
        <w:rPr>
          <w:rFonts w:ascii="Libre Franklin" w:eastAsia="Times New Roman" w:hAnsi="Libre Franklin"/>
        </w:rPr>
      </w:pPr>
      <w:r w:rsidRPr="004454B4">
        <w:rPr>
          <w:rFonts w:ascii="Libre Franklin" w:hAnsi="Libre Franklin"/>
          <w:lang w:val="en-GB"/>
        </w:rPr>
        <w:t xml:space="preserve">The position is 1.0 or 0.8 FTE and is based </w:t>
      </w:r>
      <w:r w:rsidR="00931BEF" w:rsidRPr="004454B4">
        <w:rPr>
          <w:rFonts w:ascii="Libre Franklin" w:hAnsi="Libre Franklin"/>
          <w:lang w:val="en-GB"/>
        </w:rPr>
        <w:t xml:space="preserve">in an accessible office </w:t>
      </w:r>
      <w:r w:rsidR="00AE063F" w:rsidRPr="004454B4">
        <w:rPr>
          <w:rFonts w:ascii="Libre Franklin" w:hAnsi="Libre Franklin"/>
          <w:lang w:val="en-GB"/>
        </w:rPr>
        <w:t>at The Guild in</w:t>
      </w:r>
      <w:r w:rsidRPr="004454B4">
        <w:rPr>
          <w:rFonts w:ascii="Libre Franklin" w:hAnsi="Libre Franklin"/>
          <w:lang w:val="en-GB"/>
        </w:rPr>
        <w:t xml:space="preserve"> </w:t>
      </w:r>
      <w:r w:rsidR="00AE063F" w:rsidRPr="004454B4">
        <w:rPr>
          <w:rFonts w:ascii="Libre Franklin" w:hAnsi="Libre Franklin"/>
          <w:lang w:val="en-GB"/>
        </w:rPr>
        <w:t>South</w:t>
      </w:r>
      <w:r w:rsidR="004549D9">
        <w:rPr>
          <w:rFonts w:ascii="Libre Franklin" w:hAnsi="Libre Franklin"/>
          <w:lang w:val="en-GB"/>
        </w:rPr>
        <w:t xml:space="preserve">bank </w:t>
      </w:r>
      <w:r w:rsidR="00AE063F" w:rsidRPr="004454B4">
        <w:rPr>
          <w:rFonts w:ascii="Libre Franklin" w:hAnsi="Libre Franklin"/>
          <w:lang w:val="en-GB"/>
        </w:rPr>
        <w:t xml:space="preserve">on </w:t>
      </w:r>
      <w:r w:rsidR="004549D9">
        <w:rPr>
          <w:rFonts w:ascii="Libre Franklin" w:hAnsi="Libre Franklin"/>
          <w:lang w:val="en-GB"/>
        </w:rPr>
        <w:t xml:space="preserve">the lands of the </w:t>
      </w:r>
      <w:r w:rsidRPr="004454B4">
        <w:rPr>
          <w:rFonts w:ascii="Libre Franklin" w:hAnsi="Libre Franklin"/>
        </w:rPr>
        <w:t xml:space="preserve">Wurundjeri </w:t>
      </w:r>
      <w:r w:rsidR="004549D9">
        <w:rPr>
          <w:rFonts w:ascii="Libre Franklin" w:hAnsi="Libre Franklin"/>
        </w:rPr>
        <w:t>and B</w:t>
      </w:r>
      <w:r w:rsidR="003C3C1A">
        <w:rPr>
          <w:rFonts w:ascii="Libre Franklin" w:hAnsi="Libre Franklin"/>
        </w:rPr>
        <w:t>oonw</w:t>
      </w:r>
      <w:r w:rsidR="004549D9">
        <w:rPr>
          <w:rFonts w:ascii="Libre Franklin" w:hAnsi="Libre Franklin"/>
        </w:rPr>
        <w:t>u</w:t>
      </w:r>
      <w:r w:rsidR="003C3C1A">
        <w:rPr>
          <w:rFonts w:ascii="Libre Franklin" w:hAnsi="Libre Franklin"/>
        </w:rPr>
        <w:t>r</w:t>
      </w:r>
      <w:r w:rsidR="004549D9">
        <w:rPr>
          <w:rFonts w:ascii="Libre Franklin" w:hAnsi="Libre Franklin"/>
        </w:rPr>
        <w:t>r</w:t>
      </w:r>
      <w:r w:rsidR="003C3C1A">
        <w:rPr>
          <w:rFonts w:ascii="Libre Franklin" w:hAnsi="Libre Franklin"/>
        </w:rPr>
        <w:t>u</w:t>
      </w:r>
      <w:r w:rsidR="004549D9">
        <w:rPr>
          <w:rFonts w:ascii="Libre Franklin" w:hAnsi="Libre Franklin"/>
        </w:rPr>
        <w:t>ng</w:t>
      </w:r>
      <w:r w:rsidRPr="004454B4">
        <w:rPr>
          <w:rFonts w:ascii="Libre Franklin" w:hAnsi="Libre Franklin"/>
        </w:rPr>
        <w:t xml:space="preserve"> </w:t>
      </w:r>
      <w:r w:rsidR="004549D9">
        <w:rPr>
          <w:rFonts w:ascii="Libre Franklin" w:hAnsi="Libre Franklin"/>
        </w:rPr>
        <w:t>people</w:t>
      </w:r>
      <w:r w:rsidR="003A741F" w:rsidRPr="004454B4">
        <w:rPr>
          <w:rFonts w:ascii="Libre Franklin" w:hAnsi="Libre Franklin"/>
        </w:rPr>
        <w:t>.</w:t>
      </w:r>
      <w:r w:rsidR="00B225FF" w:rsidRPr="004454B4">
        <w:rPr>
          <w:rFonts w:ascii="Libre Franklin" w:eastAsia="Times New Roman" w:hAnsi="Libre Franklin"/>
        </w:rPr>
        <w:t xml:space="preserve"> </w:t>
      </w:r>
    </w:p>
    <w:p w14:paraId="069E90A5" w14:textId="41290E92" w:rsidR="00EC4C1A" w:rsidRDefault="00EC4C1A" w:rsidP="00EC4C1A">
      <w:pPr>
        <w:pBdr>
          <w:top w:val="single" w:sz="4" w:space="1" w:color="auto"/>
          <w:left w:val="single" w:sz="4" w:space="4" w:color="auto"/>
          <w:bottom w:val="single" w:sz="4" w:space="1" w:color="auto"/>
          <w:right w:val="single" w:sz="4" w:space="4" w:color="auto"/>
        </w:pBdr>
        <w:spacing w:before="100" w:beforeAutospacing="1" w:after="100" w:afterAutospacing="1"/>
        <w:rPr>
          <w:rFonts w:ascii="Libre Franklin" w:eastAsia="Times New Roman" w:hAnsi="Libre Franklin" w:cs="Segoe UI"/>
          <w:b/>
          <w:bCs/>
        </w:rPr>
      </w:pPr>
      <w:r w:rsidRPr="00EC4C1A">
        <w:rPr>
          <w:rFonts w:ascii="Libre Franklin" w:hAnsi="Libre Franklin"/>
        </w:rPr>
        <w:t xml:space="preserve">Any queries should be addressed to Jill Smith AM at </w:t>
      </w:r>
      <w:r w:rsidRPr="00EC4C1A">
        <w:rPr>
          <w:rFonts w:ascii="Times New Roman" w:hAnsi="Times New Roman" w:cs="Times New Roman"/>
        </w:rPr>
        <w:t> </w:t>
      </w:r>
      <w:hyperlink r:id="rId9" w:history="1">
        <w:r w:rsidRPr="00EC4C1A">
          <w:rPr>
            <w:rStyle w:val="Hyperlink"/>
            <w:rFonts w:ascii="Libre Franklin" w:hAnsi="Libre Franklin"/>
          </w:rPr>
          <w:t>recruitment@tna.org.au</w:t>
        </w:r>
      </w:hyperlink>
      <w:r w:rsidRPr="00EC4C1A">
        <w:rPr>
          <w:rFonts w:ascii="Times New Roman" w:hAnsi="Times New Roman" w:cs="Times New Roman"/>
        </w:rPr>
        <w:t> </w:t>
      </w:r>
      <w:r w:rsidRPr="00EC4C1A">
        <w:rPr>
          <w:rFonts w:ascii="Libre Franklin" w:hAnsi="Libre Franklin"/>
        </w:rPr>
        <w:t xml:space="preserve">and she </w:t>
      </w:r>
      <w:proofErr w:type="gramStart"/>
      <w:r w:rsidRPr="00EC4C1A">
        <w:rPr>
          <w:rFonts w:ascii="Libre Franklin" w:hAnsi="Libre Franklin"/>
        </w:rPr>
        <w:t>will  respond</w:t>
      </w:r>
      <w:proofErr w:type="gramEnd"/>
      <w:r w:rsidRPr="00EC4C1A">
        <w:rPr>
          <w:rFonts w:ascii="Libre Franklin" w:hAnsi="Libre Franklin"/>
        </w:rPr>
        <w:t xml:space="preserve"> either by email or phone. If you have access requirements you would like to discuss, or you would like the Expression of Interest Pack in another format, please contact Jill. Jill is a former chair of TNA who is assisting with the recruitment process.</w:t>
      </w:r>
    </w:p>
    <w:p w14:paraId="31A27F37" w14:textId="77777777" w:rsidR="004454B4" w:rsidRDefault="004454B4" w:rsidP="004454B4">
      <w:pPr>
        <w:spacing w:before="100" w:beforeAutospacing="1" w:after="100" w:afterAutospacing="1"/>
        <w:rPr>
          <w:rFonts w:ascii="Libre Franklin" w:eastAsia="Times New Roman" w:hAnsi="Libre Franklin" w:cs="Segoe UI"/>
          <w:b/>
          <w:bCs/>
        </w:rPr>
      </w:pPr>
    </w:p>
    <w:p w14:paraId="07966179" w14:textId="49112418" w:rsidR="004454B4" w:rsidRPr="004454B4" w:rsidRDefault="004454B4" w:rsidP="004454B4">
      <w:pPr>
        <w:spacing w:before="100" w:beforeAutospacing="1" w:after="100" w:afterAutospacing="1"/>
        <w:rPr>
          <w:rFonts w:ascii="Libre Franklin" w:eastAsia="Times New Roman" w:hAnsi="Libre Franklin" w:cs="Segoe UI"/>
          <w:b/>
          <w:bCs/>
        </w:rPr>
      </w:pPr>
      <w:r w:rsidRPr="004454B4">
        <w:rPr>
          <w:rFonts w:ascii="Libre Franklin" w:eastAsia="Times New Roman" w:hAnsi="Libre Franklin" w:cs="Segoe UI"/>
          <w:b/>
          <w:bCs/>
        </w:rPr>
        <w:lastRenderedPageBreak/>
        <w:t>TNA EMPLOYMENT POLICY</w:t>
      </w:r>
    </w:p>
    <w:p w14:paraId="21568C27" w14:textId="77777777" w:rsidR="004454B4" w:rsidRDefault="004454B4" w:rsidP="004454B4">
      <w:pPr>
        <w:spacing w:before="100" w:beforeAutospacing="1" w:after="100" w:afterAutospacing="1"/>
        <w:jc w:val="both"/>
        <w:rPr>
          <w:rFonts w:ascii="Libre Franklin" w:eastAsia="Times New Roman" w:hAnsi="Libre Franklin" w:cs="Segoe UI"/>
        </w:rPr>
      </w:pPr>
      <w:r w:rsidRPr="004454B4">
        <w:rPr>
          <w:rFonts w:ascii="Libre Franklin" w:eastAsia="Times New Roman" w:hAnsi="Libre Franklin" w:cs="Segoe UI"/>
        </w:rPr>
        <w:t xml:space="preserve">TNA values the rich contributions to the arts made by people from a variety of backgrounds, and we aim to have a diverse group of people working at TNA. </w:t>
      </w:r>
    </w:p>
    <w:p w14:paraId="3BC4E938" w14:textId="77777777" w:rsidR="004454B4" w:rsidRDefault="004454B4" w:rsidP="004454B4">
      <w:pPr>
        <w:spacing w:before="100" w:beforeAutospacing="1" w:after="100" w:afterAutospacing="1"/>
        <w:jc w:val="both"/>
        <w:rPr>
          <w:rFonts w:ascii="Libre Franklin" w:eastAsia="Times New Roman" w:hAnsi="Libre Franklin" w:cs="Segoe UI"/>
        </w:rPr>
      </w:pPr>
      <w:r w:rsidRPr="004454B4">
        <w:rPr>
          <w:rFonts w:ascii="Libre Franklin" w:eastAsia="Times New Roman" w:hAnsi="Libre Franklin" w:cs="Segoe UI"/>
        </w:rPr>
        <w:t xml:space="preserve">We are an equal opportunity workplace, and we strongly encourage applications by First Nations people, people from a culturally and linguistically diverse background, </w:t>
      </w:r>
      <w:r>
        <w:rPr>
          <w:rFonts w:ascii="Libre Franklin" w:eastAsia="Times New Roman" w:hAnsi="Libre Franklin" w:cs="Segoe UI"/>
        </w:rPr>
        <w:t>d/Deaf and Disabled people</w:t>
      </w:r>
      <w:r w:rsidRPr="004454B4">
        <w:rPr>
          <w:rFonts w:ascii="Libre Franklin" w:eastAsia="Times New Roman" w:hAnsi="Libre Franklin" w:cs="Segoe UI"/>
        </w:rPr>
        <w:t xml:space="preserve"> and people from the LGBTIQA+ community. </w:t>
      </w:r>
    </w:p>
    <w:p w14:paraId="3F4020FF" w14:textId="77777777" w:rsidR="004454B4" w:rsidRDefault="004454B4" w:rsidP="004454B4">
      <w:pPr>
        <w:spacing w:before="100" w:beforeAutospacing="1" w:after="100" w:afterAutospacing="1"/>
        <w:jc w:val="both"/>
        <w:rPr>
          <w:rFonts w:ascii="Libre Franklin" w:eastAsia="Times New Roman" w:hAnsi="Libre Franklin" w:cs="Segoe UI"/>
        </w:rPr>
      </w:pPr>
      <w:r w:rsidRPr="004454B4">
        <w:rPr>
          <w:rFonts w:ascii="Libre Franklin" w:eastAsia="Times New Roman" w:hAnsi="Libre Franklin" w:cs="Segoe UI"/>
        </w:rPr>
        <w:t xml:space="preserve">We understand the needs of people with family obligations, and we provide a flexible working week, and part-time positions. </w:t>
      </w:r>
    </w:p>
    <w:p w14:paraId="6EA3D0EB" w14:textId="77777777" w:rsidR="004454B4" w:rsidRDefault="004454B4" w:rsidP="004454B4">
      <w:pPr>
        <w:spacing w:before="100" w:beforeAutospacing="1" w:after="100" w:afterAutospacing="1"/>
        <w:jc w:val="both"/>
        <w:rPr>
          <w:rFonts w:ascii="Libre Franklin" w:eastAsia="Times New Roman" w:hAnsi="Libre Franklin" w:cs="Segoe UI"/>
        </w:rPr>
      </w:pPr>
      <w:r w:rsidRPr="004454B4">
        <w:rPr>
          <w:rFonts w:ascii="Libre Franklin" w:eastAsia="Times New Roman" w:hAnsi="Libre Franklin" w:cs="Segoe UI"/>
        </w:rPr>
        <w:t xml:space="preserve">We understand artists’ working lives, and by negotiation we allow time-off for artistic practice and other commitments such as touring. </w:t>
      </w:r>
    </w:p>
    <w:p w14:paraId="2F260446" w14:textId="1A3E99ED" w:rsidR="004454B4" w:rsidRPr="004454B4" w:rsidRDefault="004454B4" w:rsidP="004454B4">
      <w:pPr>
        <w:spacing w:before="100" w:beforeAutospacing="1" w:after="100" w:afterAutospacing="1"/>
        <w:jc w:val="both"/>
        <w:rPr>
          <w:rFonts w:ascii="Libre Franklin" w:eastAsia="Times New Roman" w:hAnsi="Libre Franklin" w:cs="Segoe UI"/>
        </w:rPr>
      </w:pPr>
      <w:r w:rsidRPr="004454B4">
        <w:rPr>
          <w:rFonts w:ascii="Libre Franklin" w:eastAsia="Times New Roman" w:hAnsi="Libre Franklin" w:cs="Segoe UI"/>
        </w:rPr>
        <w:t>Our philosophy is based on generosity, empathy, and a commitment to deep work satisfaction for employees. We know that this is repaid in retaining committed, passionate staff members who live and breathe the values of the organisation.</w:t>
      </w:r>
    </w:p>
    <w:p w14:paraId="346B606A" w14:textId="77777777" w:rsidR="004454B4" w:rsidRPr="004454B4" w:rsidRDefault="004454B4" w:rsidP="004454B4">
      <w:pPr>
        <w:jc w:val="both"/>
        <w:rPr>
          <w:rFonts w:ascii="Libre Franklin" w:hAnsi="Libre Franklin"/>
          <w:lang w:val="en-GB"/>
        </w:rPr>
      </w:pPr>
    </w:p>
    <w:p w14:paraId="1A05C6C5" w14:textId="77777777" w:rsidR="004454B4" w:rsidRDefault="004454B4" w:rsidP="004454B4">
      <w:pPr>
        <w:jc w:val="both"/>
        <w:rPr>
          <w:rFonts w:ascii="Libre Franklin" w:hAnsi="Libre Franklin"/>
          <w:b/>
          <w:bCs/>
        </w:rPr>
      </w:pPr>
      <w:r w:rsidRPr="004454B4">
        <w:rPr>
          <w:rFonts w:ascii="Libre Franklin" w:hAnsi="Libre Franklin"/>
          <w:b/>
          <w:bCs/>
        </w:rPr>
        <w:t>KEY SELECTION CRITERIA</w:t>
      </w:r>
    </w:p>
    <w:p w14:paraId="47EA90BE" w14:textId="77777777" w:rsidR="004454B4" w:rsidRPr="004454B4" w:rsidRDefault="004454B4" w:rsidP="004454B4">
      <w:pPr>
        <w:jc w:val="both"/>
        <w:rPr>
          <w:rFonts w:ascii="Libre Franklin" w:hAnsi="Libre Franklin"/>
          <w:b/>
          <w:bCs/>
        </w:rPr>
      </w:pPr>
    </w:p>
    <w:p w14:paraId="6AA7282A" w14:textId="69E71233" w:rsidR="004454B4" w:rsidRPr="004454B4" w:rsidRDefault="004454B4" w:rsidP="004454B4">
      <w:pPr>
        <w:pStyle w:val="ListParagraph"/>
        <w:numPr>
          <w:ilvl w:val="0"/>
          <w:numId w:val="3"/>
        </w:numPr>
        <w:spacing w:after="120"/>
        <w:ind w:left="714" w:hanging="357"/>
        <w:jc w:val="both"/>
        <w:rPr>
          <w:rFonts w:ascii="Libre Franklin" w:eastAsia="Times New Roman" w:hAnsi="Libre Franklin"/>
        </w:rPr>
      </w:pPr>
      <w:r w:rsidRPr="004454B4">
        <w:rPr>
          <w:rFonts w:ascii="Libre Franklin" w:eastAsia="Times New Roman" w:hAnsi="Libre Franklin"/>
        </w:rPr>
        <w:t>Executive-level leadership experience in the Australian performing arts sector and a deep knowledge of contemporary performance practice, challenges, and opportunities, particularly as they relate to the small to medium and independent sector.</w:t>
      </w:r>
    </w:p>
    <w:p w14:paraId="29BCC0BB" w14:textId="77777777" w:rsidR="004454B4" w:rsidRPr="004454B4" w:rsidRDefault="004454B4" w:rsidP="004454B4">
      <w:pPr>
        <w:pStyle w:val="ListParagraph"/>
        <w:numPr>
          <w:ilvl w:val="0"/>
          <w:numId w:val="3"/>
        </w:numPr>
        <w:spacing w:after="120"/>
        <w:ind w:left="714" w:hanging="357"/>
        <w:jc w:val="both"/>
        <w:rPr>
          <w:rFonts w:ascii="Libre Franklin" w:hAnsi="Libre Franklin"/>
        </w:rPr>
      </w:pPr>
      <w:r w:rsidRPr="004454B4">
        <w:rPr>
          <w:rFonts w:ascii="Libre Franklin" w:eastAsia="Times New Roman" w:hAnsi="Libre Franklin"/>
        </w:rPr>
        <w:t>Ability to lead and work with a small team, whilst collaborating with a diverse cohort of stakeholders, individuals, and communities.</w:t>
      </w:r>
    </w:p>
    <w:p w14:paraId="493A87DF" w14:textId="635DC3FE" w:rsidR="004454B4" w:rsidRPr="004454B4" w:rsidRDefault="004454B4" w:rsidP="004454B4">
      <w:pPr>
        <w:pStyle w:val="ListParagraph"/>
        <w:numPr>
          <w:ilvl w:val="0"/>
          <w:numId w:val="3"/>
        </w:numPr>
        <w:spacing w:after="120"/>
        <w:ind w:left="714" w:hanging="357"/>
        <w:jc w:val="both"/>
        <w:rPr>
          <w:rFonts w:ascii="Libre Franklin" w:eastAsia="Times New Roman" w:hAnsi="Libre Franklin"/>
        </w:rPr>
      </w:pPr>
      <w:r w:rsidRPr="004454B4">
        <w:rPr>
          <w:rFonts w:ascii="Libre Franklin" w:eastAsia="Times New Roman" w:hAnsi="Libre Franklin"/>
        </w:rPr>
        <w:t>Proven stakeholder management skills that develop relationships and communicate effectively both within the organisation and externally.</w:t>
      </w:r>
    </w:p>
    <w:p w14:paraId="657B49DB" w14:textId="600639DF" w:rsidR="004454B4" w:rsidRPr="004454B4" w:rsidRDefault="004454B4" w:rsidP="004454B4">
      <w:pPr>
        <w:pStyle w:val="ListParagraph"/>
        <w:numPr>
          <w:ilvl w:val="0"/>
          <w:numId w:val="3"/>
        </w:numPr>
        <w:spacing w:after="120"/>
        <w:ind w:left="714" w:hanging="357"/>
        <w:jc w:val="both"/>
        <w:rPr>
          <w:rFonts w:ascii="Libre Franklin" w:eastAsia="Times New Roman" w:hAnsi="Libre Franklin"/>
        </w:rPr>
      </w:pPr>
      <w:r w:rsidRPr="004454B4">
        <w:rPr>
          <w:rFonts w:ascii="Libre Franklin" w:eastAsia="Times New Roman" w:hAnsi="Libre Franklin"/>
        </w:rPr>
        <w:t>Exceptional time management skills with the ability to manage and deliver several simultaneous tasks, using innovative, analytical, and problem-solving skills, with grace, respect, a people</w:t>
      </w:r>
      <w:r w:rsidR="00C1664D">
        <w:rPr>
          <w:rFonts w:ascii="Libre Franklin" w:eastAsia="Times New Roman" w:hAnsi="Libre Franklin"/>
        </w:rPr>
        <w:t>-</w:t>
      </w:r>
      <w:r w:rsidRPr="004454B4">
        <w:rPr>
          <w:rFonts w:ascii="Libre Franklin" w:eastAsia="Times New Roman" w:hAnsi="Libre Franklin"/>
        </w:rPr>
        <w:t>focus</w:t>
      </w:r>
      <w:r w:rsidR="00C1664D">
        <w:rPr>
          <w:rFonts w:ascii="Libre Franklin" w:eastAsia="Times New Roman" w:hAnsi="Libre Franklin"/>
        </w:rPr>
        <w:t>sed approach</w:t>
      </w:r>
      <w:r w:rsidRPr="004454B4">
        <w:rPr>
          <w:rFonts w:ascii="Libre Franklin" w:eastAsia="Times New Roman" w:hAnsi="Libre Franklin"/>
        </w:rPr>
        <w:t xml:space="preserve"> and good humour.</w:t>
      </w:r>
    </w:p>
    <w:p w14:paraId="45CD3A37" w14:textId="46B82CDF" w:rsidR="004454B4" w:rsidRPr="004454B4" w:rsidRDefault="004454B4" w:rsidP="004454B4">
      <w:pPr>
        <w:pStyle w:val="ListParagraph"/>
        <w:numPr>
          <w:ilvl w:val="0"/>
          <w:numId w:val="3"/>
        </w:numPr>
        <w:spacing w:after="120"/>
        <w:ind w:left="714" w:hanging="357"/>
        <w:jc w:val="both"/>
        <w:rPr>
          <w:rFonts w:ascii="Libre Franklin" w:eastAsia="Times New Roman" w:hAnsi="Libre Franklin"/>
        </w:rPr>
      </w:pPr>
      <w:r w:rsidRPr="004454B4">
        <w:rPr>
          <w:rFonts w:ascii="Libre Franklin" w:eastAsia="Times New Roman" w:hAnsi="Libre Franklin"/>
        </w:rPr>
        <w:t xml:space="preserve">Experience </w:t>
      </w:r>
      <w:r w:rsidR="00B53E76">
        <w:rPr>
          <w:rFonts w:ascii="Libre Franklin" w:eastAsia="Times New Roman" w:hAnsi="Libre Franklin"/>
        </w:rPr>
        <w:t xml:space="preserve">in </w:t>
      </w:r>
      <w:r w:rsidRPr="004454B4">
        <w:rPr>
          <w:rFonts w:ascii="Libre Franklin" w:eastAsia="Times New Roman" w:hAnsi="Libre Franklin"/>
        </w:rPr>
        <w:t>reporting to a Board, encompassing strategic planning and operational oversight, and awareness of Not-for-Profit governance requirements. </w:t>
      </w:r>
    </w:p>
    <w:p w14:paraId="0EDA7777" w14:textId="77777777" w:rsidR="004454B4" w:rsidRDefault="004454B4" w:rsidP="004454B4">
      <w:pPr>
        <w:rPr>
          <w:rFonts w:ascii="Libre Franklin" w:hAnsi="Libre Franklin"/>
          <w:b/>
          <w:bCs/>
        </w:rPr>
      </w:pPr>
      <w:bookmarkStart w:id="0" w:name="_Hlk147301579"/>
    </w:p>
    <w:bookmarkEnd w:id="0"/>
    <w:p w14:paraId="060DC529" w14:textId="77777777" w:rsidR="004454B4" w:rsidRDefault="004454B4" w:rsidP="004454B4">
      <w:pPr>
        <w:rPr>
          <w:rFonts w:ascii="Libre Franklin" w:hAnsi="Libre Franklin"/>
          <w:b/>
          <w:bCs/>
        </w:rPr>
      </w:pPr>
    </w:p>
    <w:p w14:paraId="2089B29D" w14:textId="77777777" w:rsidR="004454B4" w:rsidRDefault="004454B4" w:rsidP="004454B4">
      <w:pPr>
        <w:rPr>
          <w:rFonts w:ascii="Libre Franklin" w:hAnsi="Libre Franklin"/>
          <w:b/>
          <w:bCs/>
        </w:rPr>
      </w:pPr>
    </w:p>
    <w:p w14:paraId="5AF3612F" w14:textId="77777777" w:rsidR="004454B4" w:rsidRDefault="004454B4" w:rsidP="004454B4">
      <w:pPr>
        <w:rPr>
          <w:rFonts w:ascii="Libre Franklin" w:hAnsi="Libre Franklin"/>
          <w:b/>
          <w:bCs/>
        </w:rPr>
      </w:pPr>
    </w:p>
    <w:p w14:paraId="5B9CC3B0" w14:textId="77777777" w:rsidR="004454B4" w:rsidRDefault="004454B4" w:rsidP="004454B4">
      <w:pPr>
        <w:rPr>
          <w:rFonts w:ascii="Libre Franklin" w:hAnsi="Libre Franklin"/>
          <w:b/>
          <w:bCs/>
        </w:rPr>
      </w:pPr>
    </w:p>
    <w:p w14:paraId="73C0FEE2" w14:textId="77777777" w:rsidR="004454B4" w:rsidRDefault="004454B4" w:rsidP="004454B4">
      <w:pPr>
        <w:rPr>
          <w:rFonts w:ascii="Libre Franklin" w:hAnsi="Libre Franklin"/>
          <w:b/>
          <w:bCs/>
        </w:rPr>
      </w:pPr>
    </w:p>
    <w:p w14:paraId="4D21188A" w14:textId="77777777" w:rsidR="004454B4" w:rsidRDefault="004454B4" w:rsidP="004454B4">
      <w:pPr>
        <w:rPr>
          <w:rFonts w:ascii="Libre Franklin" w:hAnsi="Libre Franklin"/>
          <w:b/>
          <w:bCs/>
        </w:rPr>
      </w:pPr>
    </w:p>
    <w:p w14:paraId="54383AFC" w14:textId="77777777" w:rsidR="004454B4" w:rsidRDefault="004454B4" w:rsidP="004454B4">
      <w:pPr>
        <w:rPr>
          <w:rFonts w:ascii="Libre Franklin" w:hAnsi="Libre Franklin"/>
          <w:b/>
          <w:bCs/>
        </w:rPr>
      </w:pPr>
    </w:p>
    <w:p w14:paraId="69961132" w14:textId="77777777" w:rsidR="004454B4" w:rsidRDefault="004454B4" w:rsidP="004454B4">
      <w:pPr>
        <w:rPr>
          <w:rFonts w:ascii="Libre Franklin" w:hAnsi="Libre Franklin"/>
          <w:b/>
          <w:bCs/>
        </w:rPr>
      </w:pPr>
    </w:p>
    <w:p w14:paraId="57B8DF56" w14:textId="77777777" w:rsidR="004454B4" w:rsidRDefault="004454B4" w:rsidP="004454B4">
      <w:pPr>
        <w:rPr>
          <w:rFonts w:ascii="Libre Franklin" w:hAnsi="Libre Franklin"/>
          <w:b/>
          <w:bCs/>
        </w:rPr>
      </w:pPr>
    </w:p>
    <w:p w14:paraId="02DD1BD5" w14:textId="77777777" w:rsidR="004454B4" w:rsidRDefault="004454B4" w:rsidP="004454B4">
      <w:pPr>
        <w:rPr>
          <w:rFonts w:ascii="Libre Franklin" w:hAnsi="Libre Franklin"/>
          <w:b/>
          <w:bCs/>
        </w:rPr>
      </w:pPr>
    </w:p>
    <w:p w14:paraId="6C3C8BB0" w14:textId="77777777" w:rsidR="004454B4" w:rsidRDefault="004454B4" w:rsidP="004454B4">
      <w:pPr>
        <w:rPr>
          <w:rFonts w:ascii="Libre Franklin" w:hAnsi="Libre Franklin"/>
          <w:b/>
          <w:bCs/>
        </w:rPr>
      </w:pPr>
    </w:p>
    <w:p w14:paraId="5F4076FB" w14:textId="77777777" w:rsidR="004454B4" w:rsidRDefault="004454B4" w:rsidP="004454B4">
      <w:pPr>
        <w:rPr>
          <w:rFonts w:ascii="Libre Franklin" w:hAnsi="Libre Franklin"/>
          <w:b/>
          <w:bCs/>
        </w:rPr>
      </w:pPr>
    </w:p>
    <w:p w14:paraId="39ED6CEB" w14:textId="77777777" w:rsidR="004454B4" w:rsidRDefault="004454B4" w:rsidP="004454B4">
      <w:pPr>
        <w:rPr>
          <w:rFonts w:ascii="Libre Franklin" w:hAnsi="Libre Franklin"/>
          <w:b/>
          <w:bCs/>
        </w:rPr>
      </w:pPr>
    </w:p>
    <w:p w14:paraId="73068704" w14:textId="77777777" w:rsidR="004454B4" w:rsidRDefault="004454B4" w:rsidP="004454B4">
      <w:pPr>
        <w:rPr>
          <w:rFonts w:ascii="Libre Franklin" w:hAnsi="Libre Franklin"/>
          <w:b/>
          <w:bCs/>
        </w:rPr>
      </w:pPr>
    </w:p>
    <w:p w14:paraId="566EF5ED" w14:textId="647837EE" w:rsidR="004454B4" w:rsidRDefault="004454B4" w:rsidP="004454B4">
      <w:pPr>
        <w:rPr>
          <w:rFonts w:ascii="Libre Franklin" w:hAnsi="Libre Franklin"/>
        </w:rPr>
      </w:pPr>
      <w:r w:rsidRPr="004454B4">
        <w:rPr>
          <w:rFonts w:ascii="Libre Franklin" w:hAnsi="Libre Franklin"/>
          <w:b/>
          <w:bCs/>
        </w:rPr>
        <w:t>PROCESS</w:t>
      </w:r>
      <w:r w:rsidRPr="004454B4">
        <w:rPr>
          <w:rFonts w:ascii="Libre Franklin" w:hAnsi="Libre Franklin"/>
        </w:rPr>
        <w:t xml:space="preserve"> </w:t>
      </w:r>
    </w:p>
    <w:p w14:paraId="6B97B37A" w14:textId="6F72F90E" w:rsidR="004454B4" w:rsidRDefault="004454B4" w:rsidP="004454B4">
      <w:pPr>
        <w:spacing w:before="100" w:beforeAutospacing="1" w:after="100" w:afterAutospacing="1"/>
        <w:jc w:val="both"/>
        <w:rPr>
          <w:rFonts w:ascii="Libre Franklin" w:hAnsi="Libre Franklin"/>
        </w:rPr>
      </w:pPr>
      <w:r>
        <w:rPr>
          <w:rFonts w:ascii="Libre Franklin" w:hAnsi="Libre Franklin"/>
        </w:rPr>
        <w:t xml:space="preserve">Key Reference Documents and the Position Description are included below. Please familiarise yourself with these documents. </w:t>
      </w:r>
    </w:p>
    <w:p w14:paraId="447017CF" w14:textId="0D01D168" w:rsidR="004454B4" w:rsidRPr="00170DC2" w:rsidRDefault="004549D9" w:rsidP="004454B4">
      <w:pPr>
        <w:jc w:val="both"/>
        <w:rPr>
          <w:rFonts w:ascii="Libre Franklin" w:hAnsi="Libre Franklin"/>
        </w:rPr>
      </w:pPr>
      <w:r w:rsidRPr="00170DC2">
        <w:rPr>
          <w:rFonts w:ascii="Libre Franklin" w:hAnsi="Libre Franklin"/>
        </w:rPr>
        <w:t xml:space="preserve">To </w:t>
      </w:r>
      <w:r w:rsidR="00170DC2" w:rsidRPr="00170DC2">
        <w:rPr>
          <w:rFonts w:ascii="Libre Franklin" w:hAnsi="Libre Franklin"/>
        </w:rPr>
        <w:t>e</w:t>
      </w:r>
      <w:r w:rsidR="004454B4" w:rsidRPr="00170DC2">
        <w:rPr>
          <w:rFonts w:ascii="Libre Franklin" w:hAnsi="Libre Franklin"/>
        </w:rPr>
        <w:t xml:space="preserve">xpress </w:t>
      </w:r>
      <w:r w:rsidRPr="00170DC2">
        <w:rPr>
          <w:rFonts w:ascii="Libre Franklin" w:hAnsi="Libre Franklin"/>
        </w:rPr>
        <w:t>your</w:t>
      </w:r>
      <w:r w:rsidR="004454B4" w:rsidRPr="00170DC2">
        <w:rPr>
          <w:rFonts w:ascii="Libre Franklin" w:hAnsi="Libre Franklin"/>
        </w:rPr>
        <w:t xml:space="preserve"> </w:t>
      </w:r>
      <w:r w:rsidR="00170DC2" w:rsidRPr="00170DC2">
        <w:rPr>
          <w:rFonts w:ascii="Libre Franklin" w:hAnsi="Libre Franklin"/>
        </w:rPr>
        <w:t>i</w:t>
      </w:r>
      <w:r w:rsidR="004454B4" w:rsidRPr="00170DC2">
        <w:rPr>
          <w:rFonts w:ascii="Libre Franklin" w:hAnsi="Libre Franklin"/>
        </w:rPr>
        <w:t xml:space="preserve">nterest </w:t>
      </w:r>
      <w:r w:rsidRPr="00170DC2">
        <w:rPr>
          <w:rFonts w:ascii="Libre Franklin" w:hAnsi="Libre Franklin"/>
        </w:rPr>
        <w:t xml:space="preserve">in the position, </w:t>
      </w:r>
      <w:r w:rsidRPr="00170DC2">
        <w:rPr>
          <w:rStyle w:val="normaltextrun"/>
          <w:rFonts w:ascii="Libre Franklin" w:hAnsi="Libre Franklin"/>
          <w:color w:val="000000"/>
          <w:bdr w:val="none" w:sz="0" w:space="0" w:color="auto" w:frame="1"/>
        </w:rPr>
        <w:t xml:space="preserve">email </w:t>
      </w:r>
      <w:hyperlink r:id="rId10" w:tgtFrame="_blank" w:history="1">
        <w:r w:rsidR="004454B4" w:rsidRPr="00170DC2">
          <w:rPr>
            <w:rStyle w:val="Hyperlink"/>
            <w:rFonts w:ascii="Libre Franklin" w:hAnsi="Libre Franklin"/>
          </w:rPr>
          <w:t>recruitment@tna.org.au</w:t>
        </w:r>
      </w:hyperlink>
      <w:r w:rsidR="004454B4" w:rsidRPr="00170DC2">
        <w:rPr>
          <w:rFonts w:ascii="Libre Franklin" w:hAnsi="Libre Franklin"/>
        </w:rPr>
        <w:t xml:space="preserve"> no later than 5pm </w:t>
      </w:r>
    </w:p>
    <w:p w14:paraId="5D1DE827" w14:textId="497A32B6" w:rsidR="004454B4" w:rsidRPr="00170DC2" w:rsidRDefault="004454B4" w:rsidP="004454B4">
      <w:pPr>
        <w:jc w:val="both"/>
        <w:rPr>
          <w:rFonts w:ascii="Libre Franklin" w:hAnsi="Libre Franklin"/>
        </w:rPr>
      </w:pPr>
      <w:r w:rsidRPr="00170DC2">
        <w:rPr>
          <w:rFonts w:ascii="Libre Franklin" w:hAnsi="Libre Franklin"/>
        </w:rPr>
        <w:t>AE</w:t>
      </w:r>
      <w:r w:rsidR="00E8581F">
        <w:rPr>
          <w:rFonts w:ascii="Libre Franklin" w:hAnsi="Libre Franklin"/>
        </w:rPr>
        <w:t>D</w:t>
      </w:r>
      <w:r w:rsidRPr="00170DC2">
        <w:rPr>
          <w:rFonts w:ascii="Libre Franklin" w:hAnsi="Libre Franklin"/>
        </w:rPr>
        <w:t>T on 1</w:t>
      </w:r>
      <w:r w:rsidRPr="00170DC2">
        <w:rPr>
          <w:rFonts w:ascii="Libre Franklin" w:hAnsi="Libre Franklin"/>
          <w:vertAlign w:val="superscript"/>
        </w:rPr>
        <w:t>st</w:t>
      </w:r>
      <w:r w:rsidRPr="00170DC2">
        <w:rPr>
          <w:rFonts w:ascii="Libre Franklin" w:hAnsi="Libre Franklin"/>
        </w:rPr>
        <w:t> November 2023</w:t>
      </w:r>
      <w:r w:rsidR="004549D9" w:rsidRPr="00170DC2">
        <w:rPr>
          <w:rFonts w:ascii="Libre Franklin" w:hAnsi="Libre Franklin"/>
        </w:rPr>
        <w:t>, with</w:t>
      </w:r>
      <w:r w:rsidRPr="00170DC2">
        <w:rPr>
          <w:rFonts w:ascii="Libre Franklin" w:hAnsi="Libre Franklin"/>
        </w:rPr>
        <w:t xml:space="preserve"> two parts:</w:t>
      </w:r>
    </w:p>
    <w:p w14:paraId="5F60114F" w14:textId="77777777" w:rsidR="004454B4" w:rsidRPr="004454B4" w:rsidRDefault="004454B4" w:rsidP="004454B4">
      <w:pPr>
        <w:jc w:val="both"/>
        <w:rPr>
          <w:rFonts w:ascii="Libre Franklin" w:hAnsi="Libre Franklin"/>
        </w:rPr>
      </w:pPr>
    </w:p>
    <w:p w14:paraId="1E1D42B1" w14:textId="76DF6ECC" w:rsidR="004454B4" w:rsidRDefault="004454B4" w:rsidP="004454B4">
      <w:pPr>
        <w:pStyle w:val="ListParagraph"/>
        <w:numPr>
          <w:ilvl w:val="0"/>
          <w:numId w:val="4"/>
        </w:numPr>
        <w:ind w:left="360"/>
        <w:jc w:val="both"/>
        <w:rPr>
          <w:rFonts w:ascii="Libre Franklin" w:hAnsi="Libre Franklin"/>
        </w:rPr>
      </w:pPr>
      <w:r w:rsidRPr="004454B4">
        <w:rPr>
          <w:rFonts w:ascii="Libre Franklin" w:hAnsi="Libre Franklin"/>
        </w:rPr>
        <w:t>Your Curriculum Vitae</w:t>
      </w:r>
      <w:r w:rsidR="00170DC2">
        <w:rPr>
          <w:rFonts w:ascii="Libre Franklin" w:hAnsi="Libre Franklin"/>
        </w:rPr>
        <w:t>,</w:t>
      </w:r>
      <w:r w:rsidRPr="004454B4">
        <w:rPr>
          <w:rFonts w:ascii="Libre Franklin" w:hAnsi="Libre Franklin"/>
        </w:rPr>
        <w:t xml:space="preserve"> summarising relevant experience in relation to the outlined </w:t>
      </w:r>
      <w:r w:rsidR="00F30588">
        <w:rPr>
          <w:rFonts w:ascii="Libre Franklin" w:hAnsi="Libre Franklin"/>
        </w:rPr>
        <w:t>Position Description</w:t>
      </w:r>
      <w:r w:rsidRPr="004454B4">
        <w:rPr>
          <w:rFonts w:ascii="Libre Franklin" w:hAnsi="Libre Franklin"/>
        </w:rPr>
        <w:t xml:space="preserve"> and the selection criteria (1-3 pages). Note: </w:t>
      </w:r>
      <w:r w:rsidR="00170DC2">
        <w:rPr>
          <w:rFonts w:ascii="Libre Franklin" w:hAnsi="Libre Franklin"/>
        </w:rPr>
        <w:t>t</w:t>
      </w:r>
      <w:r w:rsidRPr="004454B4">
        <w:rPr>
          <w:rFonts w:ascii="Libre Franklin" w:hAnsi="Libre Franklin"/>
        </w:rPr>
        <w:t>here is no need to individually address each area of responsibility or</w:t>
      </w:r>
      <w:r w:rsidR="00170DC2">
        <w:rPr>
          <w:rFonts w:ascii="Libre Franklin" w:hAnsi="Libre Franklin"/>
        </w:rPr>
        <w:t xml:space="preserve"> </w:t>
      </w:r>
      <w:r w:rsidRPr="004454B4">
        <w:rPr>
          <w:rFonts w:ascii="Libre Franklin" w:hAnsi="Libre Franklin"/>
        </w:rPr>
        <w:t xml:space="preserve">selection criteria. Selected candidates will be asked to expand on this </w:t>
      </w:r>
      <w:r w:rsidR="00C1664D">
        <w:rPr>
          <w:rFonts w:ascii="Libre Franklin" w:hAnsi="Libre Franklin"/>
        </w:rPr>
        <w:t>during</w:t>
      </w:r>
      <w:r w:rsidRPr="004454B4">
        <w:rPr>
          <w:rFonts w:ascii="Libre Franklin" w:hAnsi="Libre Franklin"/>
        </w:rPr>
        <w:t xml:space="preserve"> the interview process.</w:t>
      </w:r>
    </w:p>
    <w:p w14:paraId="49A9D2E9" w14:textId="77777777" w:rsidR="004454B4" w:rsidRDefault="004454B4" w:rsidP="004454B4">
      <w:pPr>
        <w:pStyle w:val="ListParagraph"/>
        <w:ind w:left="360"/>
        <w:jc w:val="both"/>
        <w:rPr>
          <w:rFonts w:ascii="Libre Franklin" w:hAnsi="Libre Franklin"/>
        </w:rPr>
      </w:pPr>
    </w:p>
    <w:p w14:paraId="57BA1CB3" w14:textId="534E22F1" w:rsidR="004454B4" w:rsidRPr="004454B4" w:rsidRDefault="004454B4" w:rsidP="004454B4">
      <w:pPr>
        <w:pStyle w:val="ListParagraph"/>
        <w:numPr>
          <w:ilvl w:val="0"/>
          <w:numId w:val="4"/>
        </w:numPr>
        <w:ind w:left="360"/>
        <w:jc w:val="both"/>
        <w:rPr>
          <w:rFonts w:ascii="Libre Franklin" w:hAnsi="Libre Franklin"/>
        </w:rPr>
      </w:pPr>
      <w:r w:rsidRPr="004454B4">
        <w:rPr>
          <w:rFonts w:ascii="Libre Franklin" w:hAnsi="Libre Franklin"/>
        </w:rPr>
        <w:t xml:space="preserve">Your Expression of Interest. This can be </w:t>
      </w:r>
      <w:r w:rsidR="00C1664D">
        <w:rPr>
          <w:rFonts w:ascii="Libre Franklin" w:hAnsi="Libre Franklin"/>
        </w:rPr>
        <w:t xml:space="preserve">in </w:t>
      </w:r>
      <w:r w:rsidRPr="004454B4">
        <w:rPr>
          <w:rFonts w:ascii="Libre Franklin" w:hAnsi="Libre Franklin"/>
        </w:rPr>
        <w:t>written</w:t>
      </w:r>
      <w:r w:rsidR="00C1664D">
        <w:rPr>
          <w:rFonts w:ascii="Libre Franklin" w:hAnsi="Libre Franklin"/>
        </w:rPr>
        <w:t xml:space="preserve"> form</w:t>
      </w:r>
      <w:r w:rsidRPr="004454B4">
        <w:rPr>
          <w:rFonts w:ascii="Libre Franklin" w:hAnsi="Libre Franklin"/>
        </w:rPr>
        <w:t xml:space="preserve"> (no more than 1 page) or a video recording (no more than 3 minutes). The Expression of Interest should:</w:t>
      </w:r>
    </w:p>
    <w:p w14:paraId="19EBDC17" w14:textId="77777777" w:rsidR="004454B4" w:rsidRPr="004454B4" w:rsidRDefault="004454B4" w:rsidP="004454B4">
      <w:pPr>
        <w:pStyle w:val="ListParagraph"/>
        <w:numPr>
          <w:ilvl w:val="0"/>
          <w:numId w:val="5"/>
        </w:numPr>
        <w:jc w:val="both"/>
        <w:rPr>
          <w:rFonts w:ascii="Libre Franklin" w:hAnsi="Libre Franklin"/>
        </w:rPr>
      </w:pPr>
      <w:r w:rsidRPr="004454B4">
        <w:rPr>
          <w:rFonts w:ascii="Libre Franklin" w:hAnsi="Libre Franklin"/>
        </w:rPr>
        <w:t>Summarise what you bring to the role and why you are interested.</w:t>
      </w:r>
    </w:p>
    <w:p w14:paraId="086728C3" w14:textId="6A66E972" w:rsidR="004454B4" w:rsidRPr="004454B4" w:rsidRDefault="004454B4" w:rsidP="004454B4">
      <w:pPr>
        <w:pStyle w:val="ListParagraph"/>
        <w:numPr>
          <w:ilvl w:val="0"/>
          <w:numId w:val="5"/>
        </w:numPr>
        <w:jc w:val="both"/>
        <w:rPr>
          <w:rFonts w:ascii="Libre Franklin" w:hAnsi="Libre Franklin"/>
        </w:rPr>
      </w:pPr>
      <w:r w:rsidRPr="004454B4">
        <w:rPr>
          <w:rFonts w:ascii="Libre Franklin" w:hAnsi="Libre Franklin"/>
        </w:rPr>
        <w:t xml:space="preserve">Indicate </w:t>
      </w:r>
      <w:r w:rsidR="00C1664D">
        <w:rPr>
          <w:rFonts w:ascii="Libre Franklin" w:hAnsi="Libre Franklin"/>
        </w:rPr>
        <w:t xml:space="preserve">the </w:t>
      </w:r>
      <w:r w:rsidRPr="004454B4">
        <w:rPr>
          <w:rFonts w:ascii="Libre Franklin" w:hAnsi="Libre Franklin"/>
        </w:rPr>
        <w:t xml:space="preserve">type of leadership model </w:t>
      </w:r>
      <w:r w:rsidR="00F30588">
        <w:rPr>
          <w:rFonts w:ascii="Libre Franklin" w:hAnsi="Libre Franklin"/>
        </w:rPr>
        <w:t>you</w:t>
      </w:r>
      <w:r w:rsidRPr="004454B4">
        <w:rPr>
          <w:rFonts w:ascii="Libre Franklin" w:hAnsi="Libre Franklin"/>
        </w:rPr>
        <w:t xml:space="preserve"> are interested in (e.g., single ED/CEO existing model, a Co</w:t>
      </w:r>
      <w:r w:rsidR="00F30588">
        <w:rPr>
          <w:rFonts w:ascii="Libre Franklin" w:hAnsi="Libre Franklin"/>
        </w:rPr>
        <w:t>-</w:t>
      </w:r>
      <w:r w:rsidRPr="004454B4">
        <w:rPr>
          <w:rFonts w:ascii="Libre Franklin" w:hAnsi="Libre Franklin"/>
        </w:rPr>
        <w:t>CEO/co-leadership or other form of collaborative leadership model</w:t>
      </w:r>
      <w:r w:rsidR="004549D9">
        <w:rPr>
          <w:rFonts w:ascii="Libre Franklin" w:hAnsi="Libre Franklin"/>
        </w:rPr>
        <w:t>)</w:t>
      </w:r>
      <w:r w:rsidRPr="004454B4">
        <w:rPr>
          <w:rFonts w:ascii="Libre Franklin" w:hAnsi="Libre Franklin"/>
        </w:rPr>
        <w:t>.</w:t>
      </w:r>
    </w:p>
    <w:p w14:paraId="40D509D5" w14:textId="12D3C81B" w:rsidR="004454B4" w:rsidRPr="004454B4" w:rsidRDefault="00C1664D" w:rsidP="004454B4">
      <w:pPr>
        <w:pStyle w:val="ListParagraph"/>
        <w:numPr>
          <w:ilvl w:val="0"/>
          <w:numId w:val="5"/>
        </w:numPr>
        <w:jc w:val="both"/>
        <w:rPr>
          <w:rFonts w:ascii="Libre Franklin" w:hAnsi="Libre Franklin"/>
        </w:rPr>
      </w:pPr>
      <w:r>
        <w:rPr>
          <w:rFonts w:ascii="Libre Franklin" w:hAnsi="Libre Franklin"/>
        </w:rPr>
        <w:t>Specify w</w:t>
      </w:r>
      <w:r w:rsidR="004454B4" w:rsidRPr="004454B4">
        <w:rPr>
          <w:rFonts w:ascii="Libre Franklin" w:hAnsi="Libre Franklin"/>
        </w:rPr>
        <w:t xml:space="preserve">hether you wish to </w:t>
      </w:r>
      <w:r w:rsidR="00F30588">
        <w:rPr>
          <w:rFonts w:ascii="Libre Franklin" w:hAnsi="Libre Franklin"/>
        </w:rPr>
        <w:t>e</w:t>
      </w:r>
      <w:r w:rsidR="004454B4" w:rsidRPr="004454B4">
        <w:rPr>
          <w:rFonts w:ascii="Libre Franklin" w:hAnsi="Libre Franklin"/>
        </w:rPr>
        <w:t xml:space="preserve">xpress </w:t>
      </w:r>
      <w:r w:rsidR="00F30588">
        <w:rPr>
          <w:rFonts w:ascii="Libre Franklin" w:hAnsi="Libre Franklin"/>
        </w:rPr>
        <w:t>i</w:t>
      </w:r>
      <w:r w:rsidR="004454B4" w:rsidRPr="004454B4">
        <w:rPr>
          <w:rFonts w:ascii="Libre Franklin" w:hAnsi="Libre Franklin"/>
        </w:rPr>
        <w:t>nterest in the role with others.</w:t>
      </w:r>
    </w:p>
    <w:p w14:paraId="4E0160A8" w14:textId="256B443C" w:rsidR="004454B4" w:rsidRPr="004454B4" w:rsidRDefault="004454B4" w:rsidP="004454B4">
      <w:pPr>
        <w:spacing w:before="100" w:beforeAutospacing="1" w:after="100" w:afterAutospacing="1"/>
        <w:jc w:val="both"/>
        <w:rPr>
          <w:rFonts w:ascii="Libre Franklin" w:hAnsi="Libre Franklin"/>
        </w:rPr>
      </w:pPr>
      <w:r w:rsidRPr="004454B4">
        <w:rPr>
          <w:rFonts w:ascii="Libre Franklin" w:hAnsi="Libre Franklin"/>
        </w:rPr>
        <w:t xml:space="preserve">Selected candidates will then be </w:t>
      </w:r>
      <w:r w:rsidR="00FA5BB4">
        <w:rPr>
          <w:rFonts w:ascii="Libre Franklin" w:hAnsi="Libre Franklin"/>
        </w:rPr>
        <w:t>invited</w:t>
      </w:r>
      <w:r w:rsidRPr="004454B4">
        <w:rPr>
          <w:rFonts w:ascii="Libre Franklin" w:hAnsi="Libre Franklin"/>
        </w:rPr>
        <w:t xml:space="preserve"> to attend an online interview, likely around 13-14 </w:t>
      </w:r>
      <w:proofErr w:type="gramStart"/>
      <w:r w:rsidRPr="004454B4">
        <w:rPr>
          <w:rFonts w:ascii="Libre Franklin" w:hAnsi="Libre Franklin"/>
        </w:rPr>
        <w:t>November</w:t>
      </w:r>
      <w:r w:rsidR="00FA5BB4">
        <w:rPr>
          <w:rFonts w:ascii="Libre Franklin" w:hAnsi="Libre Franklin"/>
        </w:rPr>
        <w:t>,</w:t>
      </w:r>
      <w:proofErr w:type="gramEnd"/>
      <w:r w:rsidR="00FA5BB4">
        <w:rPr>
          <w:rFonts w:ascii="Libre Franklin" w:hAnsi="Libre Franklin"/>
        </w:rPr>
        <w:t xml:space="preserve"> 2023</w:t>
      </w:r>
      <w:r w:rsidRPr="004454B4">
        <w:rPr>
          <w:rFonts w:ascii="Libre Franklin" w:hAnsi="Libre Franklin"/>
        </w:rPr>
        <w:t xml:space="preserve">. There may be a second round of </w:t>
      </w:r>
      <w:r w:rsidR="00FA5BB4">
        <w:rPr>
          <w:rFonts w:ascii="Libre Franklin" w:hAnsi="Libre Franklin"/>
        </w:rPr>
        <w:t xml:space="preserve">in-person </w:t>
      </w:r>
      <w:r w:rsidRPr="004454B4">
        <w:rPr>
          <w:rFonts w:ascii="Libre Franklin" w:hAnsi="Libre Franklin"/>
        </w:rPr>
        <w:t>interviews later in November.</w:t>
      </w:r>
    </w:p>
    <w:p w14:paraId="08E09D54" w14:textId="5F20CFFA" w:rsidR="00EC4C1A" w:rsidRDefault="00EC4C1A" w:rsidP="004454B4">
      <w:pPr>
        <w:spacing w:before="100" w:beforeAutospacing="1" w:after="100" w:afterAutospacing="1"/>
        <w:rPr>
          <w:rFonts w:ascii="Libre Franklin" w:hAnsi="Libre Franklin"/>
        </w:rPr>
      </w:pPr>
      <w:r w:rsidRPr="00EC4C1A">
        <w:rPr>
          <w:rFonts w:ascii="Libre Franklin" w:hAnsi="Libre Franklin"/>
        </w:rPr>
        <w:t xml:space="preserve">Any queries should be addressed to Jill Smith AM at </w:t>
      </w:r>
      <w:r w:rsidRPr="00EC4C1A">
        <w:rPr>
          <w:rFonts w:ascii="Times New Roman" w:hAnsi="Times New Roman" w:cs="Times New Roman"/>
        </w:rPr>
        <w:t> </w:t>
      </w:r>
      <w:hyperlink r:id="rId11" w:history="1">
        <w:r w:rsidRPr="00EC4C1A">
          <w:rPr>
            <w:rStyle w:val="Hyperlink"/>
            <w:rFonts w:ascii="Libre Franklin" w:hAnsi="Libre Franklin"/>
          </w:rPr>
          <w:t>recruitment@tna.org.au</w:t>
        </w:r>
      </w:hyperlink>
      <w:r w:rsidRPr="00EC4C1A">
        <w:rPr>
          <w:rFonts w:ascii="Times New Roman" w:hAnsi="Times New Roman" w:cs="Times New Roman"/>
        </w:rPr>
        <w:t> </w:t>
      </w:r>
      <w:r w:rsidRPr="00EC4C1A">
        <w:rPr>
          <w:rFonts w:ascii="Libre Franklin" w:hAnsi="Libre Franklin"/>
        </w:rPr>
        <w:t xml:space="preserve">and she </w:t>
      </w:r>
      <w:proofErr w:type="gramStart"/>
      <w:r w:rsidRPr="00EC4C1A">
        <w:rPr>
          <w:rFonts w:ascii="Libre Franklin" w:hAnsi="Libre Franklin"/>
        </w:rPr>
        <w:t>will  respond</w:t>
      </w:r>
      <w:proofErr w:type="gramEnd"/>
      <w:r w:rsidRPr="00EC4C1A">
        <w:rPr>
          <w:rFonts w:ascii="Libre Franklin" w:hAnsi="Libre Franklin"/>
        </w:rPr>
        <w:t xml:space="preserve"> either by email or phone. If you have access requirements you would like to discuss, or you would like the Expression of Interest Pack in another format, please contact Jill. Jill is a former chair of TNA who is assisting with the recruitment process.</w:t>
      </w:r>
    </w:p>
    <w:p w14:paraId="1D4FFFB2" w14:textId="77777777" w:rsidR="00EC4C1A" w:rsidRPr="004454B4" w:rsidRDefault="00EC4C1A" w:rsidP="004454B4">
      <w:pPr>
        <w:spacing w:before="100" w:beforeAutospacing="1" w:after="100" w:afterAutospacing="1"/>
        <w:rPr>
          <w:rFonts w:ascii="Libre Franklin" w:hAnsi="Libre Franklin"/>
        </w:rPr>
      </w:pPr>
    </w:p>
    <w:p w14:paraId="5E23D596" w14:textId="44775504" w:rsidR="004454B4" w:rsidRPr="004454B4" w:rsidRDefault="004454B4" w:rsidP="004454B4">
      <w:pPr>
        <w:rPr>
          <w:rFonts w:ascii="Libre Franklin" w:hAnsi="Libre Franklin"/>
          <w:b/>
          <w:bCs/>
        </w:rPr>
      </w:pPr>
      <w:r w:rsidRPr="004454B4">
        <w:rPr>
          <w:rFonts w:ascii="Libre Franklin" w:hAnsi="Libre Franklin"/>
          <w:b/>
          <w:bCs/>
        </w:rPr>
        <w:t xml:space="preserve">KEY </w:t>
      </w:r>
      <w:r>
        <w:rPr>
          <w:rFonts w:ascii="Libre Franklin" w:hAnsi="Libre Franklin"/>
          <w:b/>
          <w:bCs/>
        </w:rPr>
        <w:t>REFERENCE</w:t>
      </w:r>
      <w:r w:rsidRPr="004454B4">
        <w:rPr>
          <w:rFonts w:ascii="Libre Franklin" w:hAnsi="Libre Franklin"/>
          <w:b/>
          <w:bCs/>
        </w:rPr>
        <w:t xml:space="preserve"> DOCUMENTS</w:t>
      </w:r>
    </w:p>
    <w:p w14:paraId="1FC5C898" w14:textId="58055963" w:rsidR="004454B4" w:rsidRPr="004454B4" w:rsidRDefault="004454B4" w:rsidP="004454B4">
      <w:pPr>
        <w:rPr>
          <w:rFonts w:ascii="Libre Franklin" w:hAnsi="Libre Franklin"/>
        </w:rPr>
      </w:pPr>
      <w:r>
        <w:rPr>
          <w:rFonts w:ascii="Libre Franklin" w:hAnsi="Libre Franklin"/>
        </w:rPr>
        <w:br/>
      </w:r>
      <w:r w:rsidRPr="004454B4">
        <w:rPr>
          <w:rFonts w:ascii="Libre Franklin" w:hAnsi="Libre Franklin"/>
        </w:rPr>
        <w:t>TNA Annual Report</w:t>
      </w:r>
      <w:r>
        <w:rPr>
          <w:rFonts w:ascii="Libre Franklin" w:hAnsi="Libre Franklin"/>
        </w:rPr>
        <w:t>s</w:t>
      </w:r>
    </w:p>
    <w:p w14:paraId="6A7D73CF" w14:textId="37A4B5F8" w:rsidR="004454B4" w:rsidRPr="00C1664D" w:rsidRDefault="00000000" w:rsidP="004454B4">
      <w:pPr>
        <w:rPr>
          <w:rStyle w:val="Hyperlink"/>
          <w:rFonts w:ascii="Libre Franklin" w:hAnsi="Libre Franklin"/>
        </w:rPr>
      </w:pPr>
      <w:hyperlink r:id="rId12" w:history="1">
        <w:r w:rsidR="00C1664D" w:rsidRPr="00C1664D">
          <w:rPr>
            <w:rStyle w:val="Hyperlink"/>
            <w:rFonts w:ascii="Libre Franklin" w:hAnsi="Libre Franklin"/>
          </w:rPr>
          <w:t>https://tna.org.au/about/annual-reports/</w:t>
        </w:r>
      </w:hyperlink>
    </w:p>
    <w:p w14:paraId="1699913F" w14:textId="77777777" w:rsidR="00C1664D" w:rsidRPr="004454B4" w:rsidRDefault="00C1664D" w:rsidP="004454B4">
      <w:pPr>
        <w:rPr>
          <w:rFonts w:ascii="Libre Franklin" w:hAnsi="Libre Franklin"/>
        </w:rPr>
      </w:pPr>
    </w:p>
    <w:p w14:paraId="69D0AECE" w14:textId="77777777" w:rsidR="004454B4" w:rsidRPr="004454B4" w:rsidRDefault="004454B4" w:rsidP="004454B4">
      <w:pPr>
        <w:rPr>
          <w:rFonts w:ascii="Libre Franklin" w:hAnsi="Libre Franklin"/>
        </w:rPr>
      </w:pPr>
      <w:r w:rsidRPr="004454B4">
        <w:rPr>
          <w:rFonts w:ascii="Libre Franklin" w:hAnsi="Libre Franklin"/>
        </w:rPr>
        <w:t>TNA Strategic Plan</w:t>
      </w:r>
    </w:p>
    <w:p w14:paraId="05CF072E" w14:textId="77777777" w:rsidR="004454B4" w:rsidRPr="004454B4" w:rsidRDefault="00000000" w:rsidP="004454B4">
      <w:pPr>
        <w:rPr>
          <w:rFonts w:ascii="Libre Franklin" w:hAnsi="Libre Franklin"/>
        </w:rPr>
      </w:pPr>
      <w:hyperlink r:id="rId13" w:history="1">
        <w:r w:rsidR="004454B4" w:rsidRPr="004454B4">
          <w:rPr>
            <w:rStyle w:val="Hyperlink"/>
            <w:rFonts w:ascii="Libre Franklin" w:hAnsi="Libre Franklin"/>
          </w:rPr>
          <w:t>https://tna.org.au/about/strategic-plan/</w:t>
        </w:r>
      </w:hyperlink>
    </w:p>
    <w:p w14:paraId="72532A3A" w14:textId="77777777" w:rsidR="004454B4" w:rsidRPr="004454B4" w:rsidRDefault="004454B4" w:rsidP="004454B4">
      <w:pPr>
        <w:rPr>
          <w:rFonts w:ascii="Libre Franklin" w:hAnsi="Libre Franklin"/>
        </w:rPr>
      </w:pPr>
    </w:p>
    <w:p w14:paraId="7B87EDF3" w14:textId="77777777" w:rsidR="004454B4" w:rsidRPr="004454B4" w:rsidRDefault="004454B4" w:rsidP="004454B4">
      <w:pPr>
        <w:rPr>
          <w:rFonts w:ascii="Libre Franklin" w:hAnsi="Libre Franklin"/>
        </w:rPr>
      </w:pPr>
      <w:r w:rsidRPr="004454B4">
        <w:rPr>
          <w:rFonts w:ascii="Libre Franklin" w:hAnsi="Libre Franklin"/>
        </w:rPr>
        <w:t>TNA Equity Action Plan</w:t>
      </w:r>
    </w:p>
    <w:p w14:paraId="28C07F49" w14:textId="77777777" w:rsidR="004454B4" w:rsidRPr="004454B4" w:rsidRDefault="00000000" w:rsidP="004454B4">
      <w:pPr>
        <w:rPr>
          <w:rFonts w:ascii="Libre Franklin" w:hAnsi="Libre Franklin"/>
        </w:rPr>
      </w:pPr>
      <w:hyperlink r:id="rId14" w:history="1">
        <w:r w:rsidR="004454B4" w:rsidRPr="004454B4">
          <w:rPr>
            <w:rStyle w:val="Hyperlink"/>
            <w:rFonts w:ascii="Libre Franklin" w:hAnsi="Libre Franklin"/>
          </w:rPr>
          <w:t>https://tna.org.au/about/equity-action-plan/</w:t>
        </w:r>
      </w:hyperlink>
    </w:p>
    <w:p w14:paraId="7BDFDEAB" w14:textId="77777777" w:rsidR="004454B4" w:rsidRPr="004454B4" w:rsidRDefault="004454B4" w:rsidP="004454B4">
      <w:pPr>
        <w:rPr>
          <w:rFonts w:ascii="Libre Franklin" w:hAnsi="Libre Franklin"/>
        </w:rPr>
      </w:pPr>
    </w:p>
    <w:p w14:paraId="566E4D71" w14:textId="77777777" w:rsidR="004454B4" w:rsidRPr="00D801FB" w:rsidRDefault="004454B4" w:rsidP="004454B4"/>
    <w:p w14:paraId="4689D50A" w14:textId="77777777" w:rsidR="004454B4" w:rsidRDefault="004454B4">
      <w:pPr>
        <w:spacing w:after="160" w:line="259" w:lineRule="auto"/>
        <w:rPr>
          <w:rFonts w:ascii="Libre Franklin" w:hAnsi="Libre Franklin" w:cs="Arial"/>
          <w:b/>
          <w:sz w:val="24"/>
          <w:szCs w:val="24"/>
        </w:rPr>
      </w:pPr>
      <w:r>
        <w:rPr>
          <w:rFonts w:ascii="Libre Franklin" w:hAnsi="Libre Franklin" w:cs="Arial"/>
          <w:b/>
          <w:sz w:val="24"/>
          <w:szCs w:val="24"/>
        </w:rPr>
        <w:br w:type="page"/>
      </w:r>
    </w:p>
    <w:p w14:paraId="7357155A" w14:textId="77777777" w:rsidR="004454B4" w:rsidRDefault="004454B4" w:rsidP="004454B4">
      <w:pPr>
        <w:spacing w:after="120"/>
        <w:rPr>
          <w:rFonts w:ascii="Libre Franklin" w:hAnsi="Libre Franklin" w:cs="Arial"/>
          <w:b/>
        </w:rPr>
      </w:pPr>
    </w:p>
    <w:p w14:paraId="14718B86" w14:textId="52C8905D" w:rsidR="004454B4" w:rsidRPr="004454B4" w:rsidRDefault="004454B4" w:rsidP="004454B4">
      <w:pPr>
        <w:spacing w:after="120"/>
        <w:rPr>
          <w:rFonts w:ascii="Libre Franklin" w:hAnsi="Libre Franklin" w:cs="Arial"/>
          <w:b/>
        </w:rPr>
      </w:pPr>
      <w:r w:rsidRPr="004454B4">
        <w:rPr>
          <w:rFonts w:ascii="Libre Franklin" w:hAnsi="Libre Franklin" w:cs="Arial"/>
          <w:b/>
        </w:rPr>
        <w:t>TNA EXECUTIVE LEADERSHIP – POSITION DESCRIPTION</w:t>
      </w:r>
    </w:p>
    <w:p w14:paraId="6302559D" w14:textId="77777777" w:rsidR="004454B4" w:rsidRPr="00D36535" w:rsidRDefault="004454B4" w:rsidP="004454B4">
      <w:pPr>
        <w:ind w:left="720"/>
        <w:rPr>
          <w:rFonts w:ascii="Libre Franklin" w:hAnsi="Libre Franklin" w:cs="Arial"/>
          <w:b/>
          <w:sz w:val="20"/>
        </w:rPr>
      </w:pPr>
    </w:p>
    <w:p w14:paraId="6B9B623E" w14:textId="77777777"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ibre Franklin" w:eastAsia="Cambria" w:hAnsi="Libre Franklin" w:cs="Arial"/>
          <w:b/>
          <w:bCs/>
          <w:color w:val="000000"/>
        </w:rPr>
      </w:pPr>
      <w:r w:rsidRPr="004454B4">
        <w:rPr>
          <w:rFonts w:ascii="Libre Franklin" w:eastAsia="Cambria" w:hAnsi="Libre Franklin" w:cs="Arial"/>
          <w:b/>
          <w:bCs/>
          <w:color w:val="000000"/>
        </w:rPr>
        <w:t>Purpose:</w:t>
      </w:r>
    </w:p>
    <w:p w14:paraId="4314C82E" w14:textId="41FEDAE0"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ibre Franklin" w:eastAsia="Cambria" w:hAnsi="Libre Franklin" w:cs="Arial"/>
          <w:color w:val="000000"/>
        </w:rPr>
      </w:pPr>
      <w:r w:rsidRPr="004454B4">
        <w:rPr>
          <w:rFonts w:ascii="Libre Franklin" w:eastAsia="Cambria" w:hAnsi="Libre Franklin" w:cs="Arial"/>
          <w:color w:val="000000"/>
        </w:rPr>
        <w:t xml:space="preserve">Lead Theatre Network </w:t>
      </w:r>
      <w:r w:rsidR="00B53E76">
        <w:rPr>
          <w:rFonts w:ascii="Libre Franklin" w:eastAsia="Cambria" w:hAnsi="Libre Franklin" w:cs="Arial"/>
          <w:color w:val="000000"/>
        </w:rPr>
        <w:t>Australia</w:t>
      </w:r>
      <w:r w:rsidRPr="004454B4">
        <w:rPr>
          <w:rFonts w:ascii="Libre Franklin" w:eastAsia="Cambria" w:hAnsi="Libre Franklin" w:cs="Arial"/>
          <w:color w:val="000000"/>
        </w:rPr>
        <w:t xml:space="preserve"> (TNA) in an equitable, inclusive, transparent, creative, and sustainable manner for the benefit of the small to medium and independent performing arts sector in Australia. </w:t>
      </w:r>
    </w:p>
    <w:p w14:paraId="0F5056AB" w14:textId="77777777"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ibre Franklin" w:eastAsia="Cambria" w:hAnsi="Libre Franklin" w:cs="Arial"/>
          <w:color w:val="000000"/>
        </w:rPr>
      </w:pPr>
    </w:p>
    <w:p w14:paraId="18199C50" w14:textId="77777777"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ibre Franklin" w:eastAsia="Cambria" w:hAnsi="Libre Franklin" w:cs="Arial"/>
          <w:b/>
          <w:color w:val="000000"/>
        </w:rPr>
      </w:pPr>
      <w:r w:rsidRPr="004454B4">
        <w:rPr>
          <w:rFonts w:ascii="Libre Franklin" w:eastAsia="Cambria" w:hAnsi="Libre Franklin" w:cs="Arial"/>
          <w:b/>
          <w:color w:val="000000"/>
        </w:rPr>
        <w:t>Responsibilities:</w:t>
      </w:r>
    </w:p>
    <w:p w14:paraId="298E79C3" w14:textId="77777777"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ibre Franklin" w:hAnsi="Libre Franklin" w:cs="Arial"/>
        </w:rPr>
      </w:pPr>
      <w:r w:rsidRPr="004454B4">
        <w:rPr>
          <w:rFonts w:ascii="Libre Franklin" w:hAnsi="Libre Franklin" w:cs="Arial"/>
        </w:rPr>
        <w:t xml:space="preserve">Reporting to the Board, the Executive Leadership of TNA is largely self-directed in relation to the delivery of the Strategic Plan but is also governed by the needs of the stakeholders as identified through ongoing consultation with the sector, funding authorities, three tiers of Government and the philanthropic sector. </w:t>
      </w:r>
    </w:p>
    <w:p w14:paraId="59E1F95E" w14:textId="77777777"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ibre Franklin" w:hAnsi="Libre Franklin" w:cs="Arial"/>
        </w:rPr>
      </w:pPr>
    </w:p>
    <w:p w14:paraId="4D286895" w14:textId="77777777" w:rsid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Libre Franklin" w:hAnsi="Libre Franklin" w:cs="Arial"/>
        </w:rPr>
      </w:pPr>
      <w:r w:rsidRPr="004454B4">
        <w:rPr>
          <w:rFonts w:ascii="Libre Franklin" w:hAnsi="Libre Franklin" w:cs="Arial"/>
        </w:rPr>
        <w:t>The Executive Leadership responsibilities are focused externally and internally, with key areas being:</w:t>
      </w:r>
    </w:p>
    <w:p w14:paraId="4E6D00B7" w14:textId="77777777"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Libre Franklin" w:hAnsi="Libre Franklin" w:cs="Arial"/>
        </w:rPr>
      </w:pPr>
    </w:p>
    <w:tbl>
      <w:tblPr>
        <w:tblW w:w="0" w:type="auto"/>
        <w:tblInd w:w="25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4493"/>
        <w:gridCol w:w="4283"/>
      </w:tblGrid>
      <w:tr w:rsidR="004454B4" w:rsidRPr="004454B4" w14:paraId="1DB2E647" w14:textId="77777777" w:rsidTr="00B84F7B">
        <w:tc>
          <w:tcPr>
            <w:tcW w:w="4570" w:type="dxa"/>
            <w:tcBorders>
              <w:bottom w:val="single" w:sz="4" w:space="0" w:color="000000"/>
            </w:tcBorders>
            <w:shd w:val="clear" w:color="auto" w:fill="auto"/>
          </w:tcPr>
          <w:p w14:paraId="22410960"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re Franklin" w:hAnsi="Libre Franklin" w:cs="Arial"/>
                <w:b/>
                <w:bCs/>
                <w:i/>
                <w:iCs/>
              </w:rPr>
            </w:pPr>
            <w:r w:rsidRPr="004454B4">
              <w:rPr>
                <w:rFonts w:ascii="Libre Franklin" w:hAnsi="Libre Franklin" w:cs="Arial"/>
                <w:b/>
                <w:bCs/>
                <w:i/>
                <w:iCs/>
              </w:rPr>
              <w:t>External Focus</w:t>
            </w:r>
          </w:p>
        </w:tc>
        <w:tc>
          <w:tcPr>
            <w:tcW w:w="4360" w:type="dxa"/>
            <w:tcBorders>
              <w:bottom w:val="single" w:sz="4" w:space="0" w:color="000000"/>
            </w:tcBorders>
            <w:shd w:val="clear" w:color="auto" w:fill="auto"/>
          </w:tcPr>
          <w:p w14:paraId="34117B45"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re Franklin" w:hAnsi="Libre Franklin" w:cs="Arial"/>
                <w:b/>
                <w:bCs/>
                <w:i/>
                <w:iCs/>
              </w:rPr>
            </w:pPr>
            <w:r w:rsidRPr="004454B4">
              <w:rPr>
                <w:rFonts w:ascii="Libre Franklin" w:hAnsi="Libre Franklin" w:cs="Arial"/>
                <w:b/>
                <w:bCs/>
                <w:i/>
                <w:iCs/>
              </w:rPr>
              <w:t>Internal Focus</w:t>
            </w:r>
          </w:p>
        </w:tc>
      </w:tr>
      <w:tr w:rsidR="004454B4" w:rsidRPr="004454B4" w14:paraId="003BD371" w14:textId="77777777" w:rsidTr="00B84F7B">
        <w:tc>
          <w:tcPr>
            <w:tcW w:w="4570" w:type="dxa"/>
            <w:tcBorders>
              <w:top w:val="single" w:sz="4" w:space="0" w:color="000000"/>
              <w:bottom w:val="nil"/>
            </w:tcBorders>
            <w:shd w:val="clear" w:color="auto" w:fill="auto"/>
          </w:tcPr>
          <w:p w14:paraId="7338EDF5"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Libre Franklin" w:hAnsi="Libre Franklin" w:cs="Arial"/>
              </w:rPr>
            </w:pPr>
            <w:r w:rsidRPr="004454B4">
              <w:rPr>
                <w:rFonts w:ascii="Libre Franklin" w:eastAsia="Cambria" w:hAnsi="Libre Franklin" w:cs="Arial"/>
                <w:bCs/>
                <w:color w:val="000000"/>
              </w:rPr>
              <w:t>Advocacy and sector development.</w:t>
            </w:r>
          </w:p>
        </w:tc>
        <w:tc>
          <w:tcPr>
            <w:tcW w:w="4360" w:type="dxa"/>
            <w:vMerge w:val="restart"/>
            <w:tcBorders>
              <w:top w:val="single" w:sz="4" w:space="0" w:color="000000"/>
            </w:tcBorders>
            <w:shd w:val="clear" w:color="auto" w:fill="auto"/>
          </w:tcPr>
          <w:p w14:paraId="6A0DCABC"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Libre Franklin" w:hAnsi="Libre Franklin" w:cs="Arial"/>
              </w:rPr>
            </w:pPr>
            <w:r w:rsidRPr="004454B4">
              <w:rPr>
                <w:rFonts w:ascii="Libre Franklin" w:eastAsia="Cambria" w:hAnsi="Libre Franklin" w:cs="Arial"/>
                <w:bCs/>
                <w:color w:val="000000"/>
              </w:rPr>
              <w:t>Organisational strategy and development.</w:t>
            </w:r>
          </w:p>
          <w:p w14:paraId="2E277C85"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Libre Franklin" w:hAnsi="Libre Franklin" w:cs="Arial"/>
              </w:rPr>
            </w:pPr>
            <w:r w:rsidRPr="004454B4">
              <w:rPr>
                <w:rFonts w:ascii="Libre Franklin" w:eastAsia="Cambria" w:hAnsi="Libre Franklin" w:cs="Arial"/>
                <w:bCs/>
                <w:color w:val="000000"/>
              </w:rPr>
              <w:t>Governance and compliance.</w:t>
            </w:r>
          </w:p>
          <w:p w14:paraId="3BE0B536"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Libre Franklin" w:eastAsia="Cambria" w:hAnsi="Libre Franklin" w:cs="Arial"/>
                <w:bCs/>
                <w:color w:val="000000"/>
              </w:rPr>
            </w:pPr>
            <w:r w:rsidRPr="004454B4">
              <w:rPr>
                <w:rFonts w:ascii="Libre Franklin" w:eastAsia="Cambria" w:hAnsi="Libre Franklin" w:cs="Arial"/>
                <w:bCs/>
                <w:color w:val="000000"/>
              </w:rPr>
              <w:t>Organisational leadership.</w:t>
            </w:r>
          </w:p>
          <w:p w14:paraId="3694A99E"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Libre Franklin" w:hAnsi="Libre Franklin" w:cs="Arial"/>
              </w:rPr>
            </w:pPr>
            <w:r w:rsidRPr="004454B4">
              <w:rPr>
                <w:rFonts w:ascii="Libre Franklin" w:hAnsi="Libre Franklin" w:cs="Arial"/>
                <w:bCs/>
              </w:rPr>
              <w:t>Administration.</w:t>
            </w:r>
          </w:p>
        </w:tc>
      </w:tr>
      <w:tr w:rsidR="004454B4" w:rsidRPr="004454B4" w14:paraId="7683DC0A" w14:textId="77777777" w:rsidTr="00B84F7B">
        <w:tc>
          <w:tcPr>
            <w:tcW w:w="4570" w:type="dxa"/>
            <w:tcBorders>
              <w:top w:val="nil"/>
              <w:bottom w:val="nil"/>
            </w:tcBorders>
            <w:shd w:val="clear" w:color="auto" w:fill="auto"/>
          </w:tcPr>
          <w:p w14:paraId="122B3CA4"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Libre Franklin" w:hAnsi="Libre Franklin" w:cs="Arial"/>
              </w:rPr>
            </w:pPr>
            <w:r w:rsidRPr="004454B4">
              <w:rPr>
                <w:rFonts w:ascii="Libre Franklin" w:eastAsia="Cambria" w:hAnsi="Libre Franklin" w:cs="Arial"/>
                <w:bCs/>
                <w:color w:val="000000"/>
              </w:rPr>
              <w:t>Research, information collection and dissemination.</w:t>
            </w:r>
          </w:p>
        </w:tc>
        <w:tc>
          <w:tcPr>
            <w:tcW w:w="4360" w:type="dxa"/>
            <w:vMerge/>
            <w:shd w:val="clear" w:color="auto" w:fill="auto"/>
          </w:tcPr>
          <w:p w14:paraId="1FC227F6"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re Franklin" w:hAnsi="Libre Franklin" w:cs="Arial"/>
              </w:rPr>
            </w:pPr>
          </w:p>
        </w:tc>
      </w:tr>
      <w:tr w:rsidR="004454B4" w:rsidRPr="004454B4" w14:paraId="0978C44E" w14:textId="77777777" w:rsidTr="00B84F7B">
        <w:trPr>
          <w:trHeight w:val="60"/>
        </w:trPr>
        <w:tc>
          <w:tcPr>
            <w:tcW w:w="4570" w:type="dxa"/>
            <w:tcBorders>
              <w:top w:val="nil"/>
              <w:bottom w:val="nil"/>
            </w:tcBorders>
            <w:shd w:val="clear" w:color="auto" w:fill="auto"/>
          </w:tcPr>
          <w:p w14:paraId="3B9D6F95"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Libre Franklin" w:hAnsi="Libre Franklin" w:cs="Arial"/>
              </w:rPr>
            </w:pPr>
            <w:r w:rsidRPr="004454B4">
              <w:rPr>
                <w:rFonts w:ascii="Libre Franklin" w:eastAsia="Cambria" w:hAnsi="Libre Franklin" w:cs="Arial"/>
                <w:bCs/>
                <w:color w:val="000000"/>
              </w:rPr>
              <w:t>Communications, public relations, and industry presence.</w:t>
            </w:r>
          </w:p>
        </w:tc>
        <w:tc>
          <w:tcPr>
            <w:tcW w:w="4360" w:type="dxa"/>
            <w:vMerge/>
            <w:tcBorders>
              <w:bottom w:val="nil"/>
            </w:tcBorders>
            <w:shd w:val="clear" w:color="auto" w:fill="auto"/>
          </w:tcPr>
          <w:p w14:paraId="21CE7C06" w14:textId="77777777" w:rsidR="004454B4" w:rsidRPr="004454B4" w:rsidRDefault="004454B4" w:rsidP="00B8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bre Franklin" w:hAnsi="Libre Franklin" w:cs="Arial"/>
              </w:rPr>
            </w:pPr>
          </w:p>
        </w:tc>
      </w:tr>
    </w:tbl>
    <w:p w14:paraId="790F9ACE" w14:textId="77777777" w:rsidR="004454B4" w:rsidRPr="004454B4" w:rsidRDefault="004454B4" w:rsidP="004454B4">
      <w:pPr>
        <w:spacing w:after="100"/>
        <w:rPr>
          <w:rFonts w:ascii="Libre Franklin" w:eastAsia="Cambria" w:hAnsi="Libre Franklin" w:cs="Arial"/>
          <w:b/>
          <w:iCs/>
          <w:color w:val="000000"/>
        </w:rPr>
      </w:pPr>
    </w:p>
    <w:p w14:paraId="66B2D30F" w14:textId="77777777" w:rsidR="004454B4" w:rsidRPr="004454B4" w:rsidRDefault="004454B4" w:rsidP="004454B4">
      <w:pPr>
        <w:spacing w:after="100"/>
        <w:jc w:val="both"/>
        <w:rPr>
          <w:rFonts w:ascii="Libre Franklin" w:eastAsia="Cambria" w:hAnsi="Libre Franklin" w:cs="Arial"/>
          <w:b/>
          <w:iCs/>
          <w:color w:val="000000"/>
        </w:rPr>
      </w:pPr>
      <w:r w:rsidRPr="004454B4">
        <w:rPr>
          <w:rFonts w:ascii="Libre Franklin" w:eastAsia="Cambria" w:hAnsi="Libre Franklin" w:cs="Arial"/>
          <w:b/>
          <w:iCs/>
          <w:color w:val="000000"/>
        </w:rPr>
        <w:t>EXTERNAL FOCUS</w:t>
      </w:r>
    </w:p>
    <w:p w14:paraId="7557DAF6" w14:textId="77777777" w:rsidR="004454B4" w:rsidRPr="004454B4" w:rsidRDefault="004454B4" w:rsidP="004454B4">
      <w:pPr>
        <w:spacing w:after="100"/>
        <w:jc w:val="both"/>
        <w:rPr>
          <w:rFonts w:ascii="Libre Franklin" w:eastAsia="Cambria" w:hAnsi="Libre Franklin" w:cs="Arial"/>
          <w:color w:val="000000"/>
        </w:rPr>
      </w:pPr>
      <w:r w:rsidRPr="004454B4">
        <w:rPr>
          <w:rFonts w:ascii="Libre Franklin" w:eastAsia="Cambria" w:hAnsi="Libre Franklin" w:cs="Arial"/>
          <w:b/>
          <w:iCs/>
          <w:color w:val="000000"/>
        </w:rPr>
        <w:t xml:space="preserve">Advocacy </w:t>
      </w:r>
      <w:r w:rsidRPr="004454B4">
        <w:rPr>
          <w:rFonts w:ascii="Libre Franklin" w:hAnsi="Libre Franklin" w:cs="Arial"/>
          <w:b/>
          <w:bCs/>
          <w:iCs/>
        </w:rPr>
        <w:t>and</w:t>
      </w:r>
      <w:r w:rsidRPr="004454B4">
        <w:rPr>
          <w:rFonts w:ascii="Libre Franklin" w:eastAsia="Cambria" w:hAnsi="Libre Franklin" w:cs="Arial"/>
          <w:b/>
          <w:iCs/>
          <w:color w:val="000000"/>
        </w:rPr>
        <w:t xml:space="preserve"> Sector Development:</w:t>
      </w:r>
      <w:r w:rsidRPr="004454B4">
        <w:rPr>
          <w:rFonts w:ascii="Libre Franklin" w:eastAsia="Cambria" w:hAnsi="Libre Franklin" w:cs="Arial"/>
          <w:color w:val="000000"/>
        </w:rPr>
        <w:t xml:space="preserve"> </w:t>
      </w:r>
      <w:r w:rsidRPr="004454B4">
        <w:rPr>
          <w:rFonts w:ascii="Libre Franklin" w:eastAsia="Cambria" w:hAnsi="Libre Franklin" w:cs="Arial"/>
          <w:i/>
          <w:iCs/>
          <w:color w:val="000000"/>
        </w:rPr>
        <w:t>Champion the critical importance of the small to medium and independent performing arts sector as the storytellers that will enshrine the future of the performing arts in Australia.</w:t>
      </w:r>
      <w:r w:rsidRPr="004454B4">
        <w:rPr>
          <w:rFonts w:ascii="Libre Franklin" w:eastAsia="Cambria" w:hAnsi="Libre Franklin" w:cs="Arial"/>
          <w:color w:val="000000"/>
        </w:rPr>
        <w:t xml:space="preserve"> </w:t>
      </w:r>
    </w:p>
    <w:p w14:paraId="4677FA84" w14:textId="77777777" w:rsidR="004454B4" w:rsidRPr="004454B4" w:rsidRDefault="004454B4" w:rsidP="004454B4">
      <w:pPr>
        <w:spacing w:after="80"/>
        <w:jc w:val="both"/>
        <w:rPr>
          <w:rFonts w:ascii="Libre Franklin" w:eastAsia="Cambria" w:hAnsi="Libre Franklin" w:cs="Arial"/>
          <w:b/>
          <w:iCs/>
          <w:color w:val="000000"/>
        </w:rPr>
      </w:pPr>
      <w:r w:rsidRPr="004454B4">
        <w:rPr>
          <w:rFonts w:ascii="Libre Franklin" w:eastAsia="Cambria" w:hAnsi="Libre Franklin" w:cs="Arial"/>
          <w:color w:val="000000"/>
        </w:rPr>
        <w:t>Key roles include:</w:t>
      </w:r>
    </w:p>
    <w:p w14:paraId="03D26A35"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Undertake advocacy campaigns/projects as needed for the support and development of the small to medium and independent performing arts sector, balanced between a deep Victorian focus and a broad national perspective.  </w:t>
      </w:r>
    </w:p>
    <w:p w14:paraId="3A4114F9"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Develop and maintain strong networks of arts industry stakeholders, political representatives, advisors and bureaucrats regionally and nationally.</w:t>
      </w:r>
    </w:p>
    <w:p w14:paraId="6DCE6441"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Develop and strengthen the connections between organisations, individuals, and groups in the performing arts sector, by directing the preparation and implementation of individual and sector development programs, networking events and forums. </w:t>
      </w:r>
    </w:p>
    <w:p w14:paraId="21E8FC9D" w14:textId="77777777" w:rsidR="004454B4" w:rsidRPr="004454B4" w:rsidRDefault="004454B4" w:rsidP="004454B4">
      <w:pPr>
        <w:ind w:left="357"/>
        <w:jc w:val="both"/>
        <w:rPr>
          <w:rFonts w:ascii="Libre Franklin" w:hAnsi="Libre Franklin" w:cs="Arial"/>
        </w:rPr>
      </w:pPr>
    </w:p>
    <w:p w14:paraId="022FD533" w14:textId="77777777" w:rsidR="004454B4" w:rsidRPr="004454B4" w:rsidRDefault="004454B4" w:rsidP="004454B4">
      <w:pPr>
        <w:spacing w:after="100"/>
        <w:jc w:val="both"/>
        <w:rPr>
          <w:rFonts w:ascii="Libre Franklin" w:eastAsia="Cambria" w:hAnsi="Libre Franklin" w:cs="Arial"/>
          <w:bCs/>
          <w:i/>
          <w:color w:val="000000"/>
        </w:rPr>
      </w:pPr>
      <w:r w:rsidRPr="004454B4">
        <w:rPr>
          <w:rFonts w:ascii="Libre Franklin" w:eastAsia="Cambria" w:hAnsi="Libre Franklin" w:cs="Arial"/>
          <w:b/>
          <w:iCs/>
          <w:color w:val="000000"/>
        </w:rPr>
        <w:t xml:space="preserve">Research, information collection and dissemination: </w:t>
      </w:r>
      <w:r w:rsidRPr="004454B4">
        <w:rPr>
          <w:rFonts w:ascii="Libre Franklin" w:eastAsia="Cambria" w:hAnsi="Libre Franklin" w:cs="Arial"/>
          <w:bCs/>
          <w:i/>
          <w:color w:val="000000"/>
        </w:rPr>
        <w:t>Capture, contribute to and communicate key information to support the sustainable development of the Victorian and National sector.</w:t>
      </w:r>
    </w:p>
    <w:p w14:paraId="0012C7EB" w14:textId="77777777" w:rsidR="004454B4" w:rsidRPr="004454B4" w:rsidRDefault="004454B4" w:rsidP="004454B4">
      <w:pPr>
        <w:spacing w:after="80"/>
        <w:jc w:val="both"/>
        <w:rPr>
          <w:rFonts w:ascii="Libre Franklin" w:eastAsia="Cambria" w:hAnsi="Libre Franklin" w:cs="Arial"/>
          <w:bCs/>
          <w:iCs/>
          <w:color w:val="000000"/>
        </w:rPr>
      </w:pPr>
      <w:r w:rsidRPr="004454B4">
        <w:rPr>
          <w:rFonts w:ascii="Libre Franklin" w:eastAsia="Cambria" w:hAnsi="Libre Franklin" w:cs="Arial"/>
          <w:bCs/>
          <w:iCs/>
          <w:color w:val="000000"/>
        </w:rPr>
        <w:t>Key roles include:</w:t>
      </w:r>
    </w:p>
    <w:p w14:paraId="6B8C334D" w14:textId="60121FF2" w:rsid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Develop, maintain, and </w:t>
      </w:r>
      <w:r w:rsidR="00170DC2">
        <w:rPr>
          <w:rFonts w:ascii="Libre Franklin" w:hAnsi="Libre Franklin" w:cs="Arial"/>
        </w:rPr>
        <w:t>oversee</w:t>
      </w:r>
      <w:r w:rsidRPr="004454B4">
        <w:rPr>
          <w:rFonts w:ascii="Libre Franklin" w:hAnsi="Libre Franklin" w:cs="Arial"/>
        </w:rPr>
        <w:t xml:space="preserve"> ongoing research projects as relevant to TNA strategies and advocacy, including the highly respected Small to Medium Salary Report and the Independents Report.</w:t>
      </w:r>
    </w:p>
    <w:p w14:paraId="7E0FDC57" w14:textId="77777777" w:rsidR="004454B4" w:rsidRDefault="004454B4" w:rsidP="004454B4">
      <w:pPr>
        <w:spacing w:after="80"/>
        <w:jc w:val="both"/>
        <w:rPr>
          <w:rFonts w:ascii="Libre Franklin" w:hAnsi="Libre Franklin" w:cs="Arial"/>
        </w:rPr>
      </w:pPr>
    </w:p>
    <w:p w14:paraId="22F3EDAD" w14:textId="77777777" w:rsidR="004454B4" w:rsidRDefault="004454B4" w:rsidP="004454B4">
      <w:pPr>
        <w:spacing w:after="80"/>
        <w:jc w:val="both"/>
        <w:rPr>
          <w:rFonts w:ascii="Libre Franklin" w:hAnsi="Libre Franklin" w:cs="Arial"/>
        </w:rPr>
      </w:pPr>
    </w:p>
    <w:p w14:paraId="0F9E8879" w14:textId="77777777" w:rsidR="004454B4" w:rsidRPr="004454B4" w:rsidRDefault="004454B4" w:rsidP="004454B4">
      <w:pPr>
        <w:spacing w:after="80"/>
        <w:jc w:val="both"/>
        <w:rPr>
          <w:rFonts w:ascii="Libre Franklin" w:hAnsi="Libre Franklin" w:cs="Arial"/>
        </w:rPr>
      </w:pPr>
    </w:p>
    <w:p w14:paraId="7C98F2E5"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Contribute to and digest external research into the small to medium and independent performing arts sector in Victoria and nationally</w:t>
      </w:r>
      <w:proofErr w:type="gramStart"/>
      <w:r w:rsidRPr="004454B4">
        <w:rPr>
          <w:rFonts w:ascii="Libre Franklin" w:hAnsi="Libre Franklin" w:cs="Arial"/>
        </w:rPr>
        <w:t>, in particular, evidence</w:t>
      </w:r>
      <w:proofErr w:type="gramEnd"/>
      <w:r w:rsidRPr="004454B4">
        <w:rPr>
          <w:rFonts w:ascii="Libre Franklin" w:hAnsi="Libre Franklin" w:cs="Arial"/>
        </w:rPr>
        <w:t xml:space="preserve"> of the importance of the sector to the industry, and to the cultural fabric of the state and nation.</w:t>
      </w:r>
    </w:p>
    <w:p w14:paraId="12AB3A0C"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Oversee the maintenance of the TNA website as a vital portal for industry information and research and ensure regular updates to the sector highlighting new research, opportunities, and news. </w:t>
      </w:r>
    </w:p>
    <w:p w14:paraId="4DDEA5C4" w14:textId="77777777" w:rsidR="004454B4" w:rsidRPr="004454B4" w:rsidRDefault="004454B4" w:rsidP="00445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ibre Franklin" w:eastAsia="Cambria" w:hAnsi="Libre Franklin" w:cs="Arial"/>
          <w:bCs/>
          <w:color w:val="000000"/>
        </w:rPr>
      </w:pPr>
    </w:p>
    <w:p w14:paraId="5D1412D0" w14:textId="77777777" w:rsidR="004454B4" w:rsidRPr="004454B4" w:rsidRDefault="004454B4" w:rsidP="004454B4">
      <w:pPr>
        <w:spacing w:after="100"/>
        <w:jc w:val="both"/>
        <w:rPr>
          <w:rFonts w:ascii="Libre Franklin" w:hAnsi="Libre Franklin" w:cs="Arial"/>
          <w:i/>
        </w:rPr>
      </w:pPr>
      <w:r w:rsidRPr="004454B4">
        <w:rPr>
          <w:rFonts w:ascii="Libre Franklin" w:hAnsi="Libre Franklin" w:cs="Arial"/>
          <w:b/>
          <w:bCs/>
          <w:iCs/>
        </w:rPr>
        <w:t xml:space="preserve">Communications, public relations, and industry presence: </w:t>
      </w:r>
      <w:r w:rsidRPr="004454B4">
        <w:rPr>
          <w:rFonts w:ascii="Libre Franklin" w:hAnsi="Libre Franklin" w:cs="Arial"/>
          <w:i/>
        </w:rPr>
        <w:t xml:space="preserve">Promote TNA and its activities broadly, ensuring ongoing relevance and visibility. </w:t>
      </w:r>
    </w:p>
    <w:p w14:paraId="66229ACA" w14:textId="77777777" w:rsidR="004454B4" w:rsidRPr="004454B4" w:rsidRDefault="004454B4" w:rsidP="004454B4">
      <w:pPr>
        <w:spacing w:after="80"/>
        <w:jc w:val="both"/>
        <w:rPr>
          <w:rFonts w:ascii="Libre Franklin" w:hAnsi="Libre Franklin" w:cs="Arial"/>
        </w:rPr>
      </w:pPr>
      <w:r w:rsidRPr="004454B4">
        <w:rPr>
          <w:rFonts w:ascii="Libre Franklin" w:hAnsi="Libre Franklin" w:cs="Arial"/>
        </w:rPr>
        <w:t>Key roles include:</w:t>
      </w:r>
    </w:p>
    <w:p w14:paraId="5899206E"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Ensure the promotion of the organisation’s values, goals and achievements through the media, within the industry, industry associations, funding agencies and the public at large.</w:t>
      </w:r>
    </w:p>
    <w:p w14:paraId="057E0F21"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Represent TNA on sector committees, in forums and events, in policy reviews, consultancies and at sector events as appropriate. </w:t>
      </w:r>
    </w:p>
    <w:p w14:paraId="50171F6F" w14:textId="3B24E1CB" w:rsidR="004454B4" w:rsidRPr="004454B4" w:rsidRDefault="00170DC2" w:rsidP="004454B4">
      <w:pPr>
        <w:numPr>
          <w:ilvl w:val="0"/>
          <w:numId w:val="2"/>
        </w:numPr>
        <w:spacing w:after="80"/>
        <w:ind w:left="357" w:hanging="357"/>
        <w:jc w:val="both"/>
        <w:rPr>
          <w:rFonts w:ascii="Libre Franklin" w:hAnsi="Libre Franklin" w:cs="Arial"/>
        </w:rPr>
      </w:pPr>
      <w:r>
        <w:rPr>
          <w:rFonts w:ascii="Libre Franklin" w:hAnsi="Libre Franklin" w:cs="Arial"/>
        </w:rPr>
        <w:t>Direct the p</w:t>
      </w:r>
      <w:r w:rsidR="004454B4" w:rsidRPr="004454B4">
        <w:rPr>
          <w:rFonts w:ascii="Libre Franklin" w:hAnsi="Libre Franklin" w:cs="Arial"/>
        </w:rPr>
        <w:t>repar</w:t>
      </w:r>
      <w:r>
        <w:rPr>
          <w:rFonts w:ascii="Libre Franklin" w:hAnsi="Libre Franklin" w:cs="Arial"/>
        </w:rPr>
        <w:t>ation</w:t>
      </w:r>
      <w:r w:rsidR="004454B4" w:rsidRPr="004454B4">
        <w:rPr>
          <w:rFonts w:ascii="Libre Franklin" w:hAnsi="Libre Franklin" w:cs="Arial"/>
        </w:rPr>
        <w:t xml:space="preserve"> </w:t>
      </w:r>
      <w:r>
        <w:rPr>
          <w:rFonts w:ascii="Libre Franklin" w:hAnsi="Libre Franklin" w:cs="Arial"/>
        </w:rPr>
        <w:t xml:space="preserve">of </w:t>
      </w:r>
      <w:r w:rsidR="004454B4" w:rsidRPr="004454B4">
        <w:rPr>
          <w:rFonts w:ascii="Libre Franklin" w:hAnsi="Libre Franklin" w:cs="Arial"/>
        </w:rPr>
        <w:t>the Annual Report as both a compliance and promotional document.</w:t>
      </w:r>
    </w:p>
    <w:p w14:paraId="221DB2E1"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Oversee recruitment and maintenance of TNA memberships.</w:t>
      </w:r>
    </w:p>
    <w:p w14:paraId="68641523" w14:textId="77777777" w:rsidR="004454B4" w:rsidRPr="004454B4" w:rsidRDefault="004454B4" w:rsidP="004454B4">
      <w:pPr>
        <w:jc w:val="both"/>
        <w:rPr>
          <w:rFonts w:ascii="Libre Franklin" w:hAnsi="Libre Franklin" w:cs="Arial"/>
        </w:rPr>
      </w:pPr>
    </w:p>
    <w:p w14:paraId="628BD0C8" w14:textId="77777777" w:rsidR="004454B4" w:rsidRPr="004454B4" w:rsidRDefault="004454B4" w:rsidP="004454B4">
      <w:pPr>
        <w:spacing w:after="100"/>
        <w:jc w:val="both"/>
        <w:rPr>
          <w:rFonts w:ascii="Libre Franklin" w:hAnsi="Libre Franklin" w:cs="Arial"/>
          <w:b/>
          <w:bCs/>
          <w:iCs/>
        </w:rPr>
      </w:pPr>
      <w:r w:rsidRPr="004454B4">
        <w:rPr>
          <w:rFonts w:ascii="Libre Franklin" w:hAnsi="Libre Franklin" w:cs="Arial"/>
          <w:b/>
          <w:bCs/>
          <w:iCs/>
        </w:rPr>
        <w:t>INTERNAL FOCUS</w:t>
      </w:r>
    </w:p>
    <w:p w14:paraId="28D5662B" w14:textId="77777777" w:rsidR="004454B4" w:rsidRPr="004454B4" w:rsidRDefault="004454B4" w:rsidP="004454B4">
      <w:pPr>
        <w:spacing w:after="100"/>
        <w:jc w:val="both"/>
        <w:rPr>
          <w:rFonts w:ascii="Libre Franklin" w:hAnsi="Libre Franklin" w:cs="Arial"/>
          <w:iCs/>
        </w:rPr>
      </w:pPr>
      <w:r w:rsidRPr="004454B4">
        <w:rPr>
          <w:rFonts w:ascii="Libre Franklin" w:hAnsi="Libre Franklin" w:cs="Arial"/>
          <w:b/>
          <w:bCs/>
          <w:iCs/>
        </w:rPr>
        <w:t>Organisational Strategy and Development:</w:t>
      </w:r>
      <w:r w:rsidRPr="004454B4">
        <w:rPr>
          <w:rFonts w:ascii="Libre Franklin" w:hAnsi="Libre Franklin" w:cs="Arial"/>
          <w:b/>
          <w:bCs/>
          <w:i/>
        </w:rPr>
        <w:t xml:space="preserve"> </w:t>
      </w:r>
      <w:r w:rsidRPr="004454B4">
        <w:rPr>
          <w:rFonts w:ascii="Libre Franklin" w:hAnsi="Libre Franklin" w:cs="Arial"/>
          <w:i/>
        </w:rPr>
        <w:t>Lead, plan and oversee the implementation of sustainable and relevant organisational activities for the benefit of the sector.</w:t>
      </w:r>
    </w:p>
    <w:p w14:paraId="1DBD4D79" w14:textId="77777777" w:rsidR="004454B4" w:rsidRPr="004454B4" w:rsidRDefault="004454B4" w:rsidP="004454B4">
      <w:pPr>
        <w:spacing w:after="80"/>
        <w:jc w:val="both"/>
        <w:rPr>
          <w:rFonts w:ascii="Libre Franklin" w:hAnsi="Libre Franklin" w:cs="Arial"/>
          <w:iCs/>
        </w:rPr>
      </w:pPr>
      <w:r w:rsidRPr="004454B4">
        <w:rPr>
          <w:rFonts w:ascii="Libre Franklin" w:hAnsi="Libre Franklin" w:cs="Arial"/>
          <w:iCs/>
        </w:rPr>
        <w:t>Key roles include:</w:t>
      </w:r>
    </w:p>
    <w:p w14:paraId="0251EA3C" w14:textId="4C303D40"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Oversee the development, implementation, and review of a four-to-five-year Strategic Plan, and through </w:t>
      </w:r>
      <w:r w:rsidR="00B53E76">
        <w:rPr>
          <w:rFonts w:ascii="Libre Franklin" w:hAnsi="Libre Franklin" w:cs="Arial"/>
        </w:rPr>
        <w:t>this</w:t>
      </w:r>
      <w:r w:rsidRPr="004454B4">
        <w:rPr>
          <w:rFonts w:ascii="Libre Franklin" w:hAnsi="Libre Franklin" w:cs="Arial"/>
        </w:rPr>
        <w:t xml:space="preserve">, all of TNA’s programs and activities, including developing individual program plans. </w:t>
      </w:r>
    </w:p>
    <w:p w14:paraId="1B93BA05"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Oversee, predict, and plan for the successful financial management of the organisation’s annual budget and longer-term financial plan, in collaboration with other staff and Board. </w:t>
      </w:r>
    </w:p>
    <w:p w14:paraId="0D540A78"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Explore strategic opportunities and develop partnerships to ensure TNA’s ongoing growth and sustainability, including raising additional revenue through applications to appropriate funding sources and managing fundraising campaigns as applicable.</w:t>
      </w:r>
    </w:p>
    <w:p w14:paraId="6C224DFF"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Ensure satisfactory acquittal of grants and accountability for other income as required.</w:t>
      </w:r>
    </w:p>
    <w:p w14:paraId="7B171683" w14:textId="77777777" w:rsidR="004454B4" w:rsidRPr="004454B4" w:rsidRDefault="004454B4" w:rsidP="004454B4">
      <w:pPr>
        <w:ind w:left="357"/>
        <w:jc w:val="both"/>
        <w:rPr>
          <w:rFonts w:ascii="Libre Franklin" w:hAnsi="Libre Franklin" w:cs="Arial"/>
        </w:rPr>
      </w:pPr>
    </w:p>
    <w:p w14:paraId="3FC78891" w14:textId="77777777" w:rsidR="004454B4" w:rsidRPr="004454B4" w:rsidRDefault="004454B4" w:rsidP="004454B4">
      <w:pPr>
        <w:spacing w:after="100"/>
        <w:jc w:val="both"/>
        <w:rPr>
          <w:rFonts w:ascii="Libre Franklin" w:hAnsi="Libre Franklin" w:cs="Arial"/>
          <w:b/>
          <w:bCs/>
          <w:i/>
          <w:iCs/>
        </w:rPr>
      </w:pPr>
      <w:r w:rsidRPr="004454B4">
        <w:rPr>
          <w:rFonts w:ascii="Libre Franklin" w:hAnsi="Libre Franklin" w:cs="Arial"/>
          <w:b/>
          <w:bCs/>
        </w:rPr>
        <w:t xml:space="preserve">Governance and Compliance: </w:t>
      </w:r>
      <w:r w:rsidRPr="004454B4">
        <w:rPr>
          <w:rFonts w:ascii="Libre Franklin" w:hAnsi="Libre Franklin" w:cs="Arial"/>
          <w:i/>
          <w:iCs/>
        </w:rPr>
        <w:t>Ensure TNA is an exemplar of effective organisational function and process.</w:t>
      </w:r>
    </w:p>
    <w:p w14:paraId="64CEE895" w14:textId="77777777" w:rsidR="004454B4" w:rsidRPr="004454B4" w:rsidRDefault="004454B4" w:rsidP="004454B4">
      <w:pPr>
        <w:spacing w:after="80"/>
        <w:jc w:val="both"/>
        <w:rPr>
          <w:rFonts w:ascii="Libre Franklin" w:hAnsi="Libre Franklin" w:cs="Arial"/>
          <w:b/>
          <w:bCs/>
          <w:i/>
          <w:iCs/>
        </w:rPr>
      </w:pPr>
      <w:r w:rsidRPr="004454B4">
        <w:rPr>
          <w:rFonts w:ascii="Libre Franklin" w:hAnsi="Libre Franklin" w:cs="Arial"/>
        </w:rPr>
        <w:t>Key roles include:</w:t>
      </w:r>
      <w:r w:rsidRPr="004454B4">
        <w:rPr>
          <w:rFonts w:ascii="Libre Franklin" w:hAnsi="Libre Franklin" w:cs="Arial"/>
          <w:b/>
          <w:bCs/>
          <w:i/>
          <w:iCs/>
        </w:rPr>
        <w:t xml:space="preserve"> </w:t>
      </w:r>
    </w:p>
    <w:p w14:paraId="70BD8806" w14:textId="77777777" w:rsid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Maintain efficient communication with the Chair, provide services, as required, to the Board and maintain the highest level of communication necessary to enable Board members to fulfill their responsibilities.</w:t>
      </w:r>
    </w:p>
    <w:p w14:paraId="4F2E8FBB" w14:textId="77777777" w:rsidR="004454B4" w:rsidRDefault="004454B4" w:rsidP="004454B4">
      <w:pPr>
        <w:spacing w:after="80"/>
        <w:jc w:val="both"/>
        <w:rPr>
          <w:rFonts w:ascii="Libre Franklin" w:hAnsi="Libre Franklin" w:cs="Arial"/>
        </w:rPr>
      </w:pPr>
    </w:p>
    <w:p w14:paraId="476F79E5" w14:textId="77777777" w:rsidR="004454B4" w:rsidRDefault="004454B4" w:rsidP="004454B4">
      <w:pPr>
        <w:spacing w:after="80"/>
        <w:jc w:val="both"/>
        <w:rPr>
          <w:rFonts w:ascii="Libre Franklin" w:hAnsi="Libre Franklin" w:cs="Arial"/>
        </w:rPr>
      </w:pPr>
    </w:p>
    <w:p w14:paraId="23233EF6" w14:textId="77777777" w:rsidR="004454B4" w:rsidRDefault="004454B4" w:rsidP="004454B4">
      <w:pPr>
        <w:spacing w:after="80"/>
        <w:jc w:val="both"/>
        <w:rPr>
          <w:rFonts w:ascii="Libre Franklin" w:hAnsi="Libre Franklin" w:cs="Arial"/>
        </w:rPr>
      </w:pPr>
    </w:p>
    <w:p w14:paraId="3A303265" w14:textId="77777777" w:rsidR="004454B4" w:rsidRPr="004454B4" w:rsidRDefault="004454B4" w:rsidP="004454B4">
      <w:pPr>
        <w:spacing w:after="80"/>
        <w:jc w:val="both"/>
        <w:rPr>
          <w:rFonts w:ascii="Libre Franklin" w:hAnsi="Libre Franklin" w:cs="Arial"/>
        </w:rPr>
      </w:pPr>
    </w:p>
    <w:p w14:paraId="32183D99" w14:textId="311555E8"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Be accountable to, liaise with and seek direction from the Board regarding the organisation and the application of any policies in </w:t>
      </w:r>
      <w:r w:rsidR="00170DC2">
        <w:rPr>
          <w:rFonts w:ascii="Libre Franklin" w:hAnsi="Libre Franklin" w:cs="Arial"/>
        </w:rPr>
        <w:t>strategic</w:t>
      </w:r>
      <w:r w:rsidRPr="004454B4">
        <w:rPr>
          <w:rFonts w:ascii="Libre Franklin" w:hAnsi="Libre Franklin" w:cs="Arial"/>
        </w:rPr>
        <w:t xml:space="preserve">, management and administrative matters. </w:t>
      </w:r>
    </w:p>
    <w:p w14:paraId="66FFF451"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Ensure compliance in terms of relevant workplace and financial legislation and funding guidelines.</w:t>
      </w:r>
    </w:p>
    <w:p w14:paraId="044CAA2F"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Oversee and ensure the satisfactory administration of all legal and statutory requirements of the organisation, including the annual audit and obligations to the ACNC. </w:t>
      </w:r>
    </w:p>
    <w:p w14:paraId="0C298FFD" w14:textId="77777777" w:rsidR="004454B4" w:rsidRPr="004454B4" w:rsidRDefault="004454B4" w:rsidP="004454B4">
      <w:pPr>
        <w:ind w:left="357"/>
        <w:jc w:val="both"/>
        <w:rPr>
          <w:rFonts w:ascii="Libre Franklin" w:hAnsi="Libre Franklin" w:cs="Arial"/>
        </w:rPr>
      </w:pPr>
    </w:p>
    <w:p w14:paraId="31859841" w14:textId="77777777" w:rsidR="004454B4" w:rsidRPr="004454B4" w:rsidRDefault="004454B4" w:rsidP="004454B4">
      <w:pPr>
        <w:spacing w:after="100"/>
        <w:jc w:val="both"/>
        <w:rPr>
          <w:rFonts w:ascii="Libre Franklin" w:eastAsia="Cambria" w:hAnsi="Libre Franklin" w:cs="Arial"/>
          <w:i/>
          <w:color w:val="000000"/>
        </w:rPr>
      </w:pPr>
      <w:r w:rsidRPr="004454B4">
        <w:rPr>
          <w:rFonts w:ascii="Libre Franklin" w:hAnsi="Libre Franklin" w:cs="Arial"/>
          <w:b/>
          <w:bCs/>
          <w:iCs/>
        </w:rPr>
        <w:t xml:space="preserve">Organisational Leadership: </w:t>
      </w:r>
      <w:r w:rsidRPr="004454B4">
        <w:rPr>
          <w:rFonts w:ascii="Libre Franklin" w:hAnsi="Libre Franklin" w:cs="Arial"/>
          <w:i/>
        </w:rPr>
        <w:t>Provide a values-led and people-first approach to leadership and development.</w:t>
      </w:r>
    </w:p>
    <w:p w14:paraId="6D2ECA0E" w14:textId="77777777" w:rsidR="004454B4" w:rsidRPr="004454B4" w:rsidRDefault="004454B4" w:rsidP="004454B4">
      <w:pPr>
        <w:spacing w:after="80"/>
        <w:jc w:val="both"/>
        <w:rPr>
          <w:rFonts w:ascii="Libre Franklin" w:hAnsi="Libre Franklin" w:cs="Arial"/>
        </w:rPr>
      </w:pPr>
      <w:r w:rsidRPr="004454B4">
        <w:rPr>
          <w:rFonts w:ascii="Libre Franklin" w:hAnsi="Libre Franklin" w:cs="Arial"/>
        </w:rPr>
        <w:t>Key roles include:</w:t>
      </w:r>
    </w:p>
    <w:p w14:paraId="370A7020"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Ensure the wellbeing of the organisation, Board members, employees, and its public profile. </w:t>
      </w:r>
    </w:p>
    <w:p w14:paraId="267C4AFA"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Provide consistent, proactive, accessible, and transparent leadership across TNA, aligned with organisational values, policies, and objectives, including the TNA Equity Action Plan.</w:t>
      </w:r>
    </w:p>
    <w:p w14:paraId="09551A03"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Embed and provide ongoing encouragement of a culture of exemplary relationship management, both internally and externally, leading by example.</w:t>
      </w:r>
    </w:p>
    <w:p w14:paraId="20D3999E"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Inspire, upskill, and supervise the performance of TNA staff including recruitment, negotiation of job descriptions, development, and implementation of annual performance reviews.</w:t>
      </w:r>
    </w:p>
    <w:p w14:paraId="70B90289" w14:textId="77777777" w:rsidR="004454B4" w:rsidRPr="004454B4" w:rsidRDefault="004454B4" w:rsidP="004454B4">
      <w:pPr>
        <w:pStyle w:val="Heading9"/>
        <w:ind w:left="567" w:hanging="567"/>
        <w:jc w:val="both"/>
        <w:rPr>
          <w:rFonts w:ascii="Libre Franklin" w:hAnsi="Libre Franklin" w:cs="Arial"/>
          <w:b/>
          <w:bCs/>
          <w:i/>
          <w:color w:val="auto"/>
          <w:sz w:val="22"/>
          <w:szCs w:val="22"/>
        </w:rPr>
      </w:pPr>
    </w:p>
    <w:p w14:paraId="04A32E32" w14:textId="77777777" w:rsidR="004454B4" w:rsidRPr="004454B4" w:rsidRDefault="004454B4" w:rsidP="004454B4">
      <w:pPr>
        <w:spacing w:after="100"/>
        <w:jc w:val="both"/>
        <w:rPr>
          <w:rFonts w:ascii="Libre Franklin" w:hAnsi="Libre Franklin" w:cs="Arial"/>
          <w:i/>
        </w:rPr>
      </w:pPr>
      <w:r w:rsidRPr="004454B4">
        <w:rPr>
          <w:rFonts w:ascii="Libre Franklin" w:hAnsi="Libre Franklin" w:cs="Arial"/>
          <w:b/>
          <w:bCs/>
          <w:iCs/>
        </w:rPr>
        <w:t xml:space="preserve">Administration: </w:t>
      </w:r>
      <w:r w:rsidRPr="004454B4">
        <w:rPr>
          <w:rFonts w:ascii="Libre Franklin" w:hAnsi="Libre Franklin" w:cs="Arial"/>
          <w:i/>
        </w:rPr>
        <w:t>Ensure accurate and thorough record-keeping systems and processes.</w:t>
      </w:r>
    </w:p>
    <w:p w14:paraId="032FE15A" w14:textId="77777777" w:rsidR="004454B4" w:rsidRPr="004454B4" w:rsidRDefault="004454B4" w:rsidP="004454B4">
      <w:pPr>
        <w:spacing w:after="80"/>
        <w:jc w:val="both"/>
        <w:rPr>
          <w:rFonts w:ascii="Libre Franklin" w:hAnsi="Libre Franklin" w:cs="Arial"/>
        </w:rPr>
      </w:pPr>
      <w:r w:rsidRPr="004454B4">
        <w:rPr>
          <w:rFonts w:ascii="Libre Franklin" w:hAnsi="Libre Franklin" w:cs="Arial"/>
        </w:rPr>
        <w:t>Key roles include:</w:t>
      </w:r>
    </w:p>
    <w:p w14:paraId="5EE4DB1D"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 xml:space="preserve">Oversee and ensure the satisfactory administration of all financial management requirements of the organisation, including bank account management, signatories, etc. </w:t>
      </w:r>
    </w:p>
    <w:p w14:paraId="0CB6C1D4"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Lead the thorough collation and maintenance of the organisation’s records, and record and archive all publications, media, and other outputs.</w:t>
      </w:r>
    </w:p>
    <w:p w14:paraId="5A36A7C6" w14:textId="77777777" w:rsidR="004454B4" w:rsidRPr="004454B4" w:rsidRDefault="004454B4" w:rsidP="004454B4">
      <w:pPr>
        <w:numPr>
          <w:ilvl w:val="0"/>
          <w:numId w:val="2"/>
        </w:numPr>
        <w:spacing w:after="80"/>
        <w:ind w:left="357" w:hanging="357"/>
        <w:jc w:val="both"/>
        <w:rPr>
          <w:rFonts w:ascii="Libre Franklin" w:hAnsi="Libre Franklin" w:cs="Arial"/>
        </w:rPr>
      </w:pPr>
      <w:r w:rsidRPr="004454B4">
        <w:rPr>
          <w:rFonts w:ascii="Libre Franklin" w:hAnsi="Libre Franklin" w:cs="Arial"/>
        </w:rPr>
        <w:t>Oversee the maintenance of databases and contact lists with respect to all relevant professional, public and industry sources.</w:t>
      </w:r>
    </w:p>
    <w:p w14:paraId="7BD85633" w14:textId="77777777" w:rsidR="00ED1FFF" w:rsidRPr="004454B4" w:rsidRDefault="00ED1FFF" w:rsidP="004454B4">
      <w:pPr>
        <w:jc w:val="both"/>
        <w:rPr>
          <w:rFonts w:ascii="Libre Franklin" w:hAnsi="Libre Franklin"/>
        </w:rPr>
      </w:pPr>
    </w:p>
    <w:sectPr w:rsidR="00ED1FFF" w:rsidRPr="004454B4" w:rsidSect="004454B4">
      <w:headerReference w:type="default" r:id="rId15"/>
      <w:footerReference w:type="even" r:id="rId16"/>
      <w:footerReference w:type="default" r:id="rId17"/>
      <w:pgSz w:w="11906" w:h="16838"/>
      <w:pgMar w:top="8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69E2" w14:textId="77777777" w:rsidR="00D12414" w:rsidRDefault="00D12414" w:rsidP="0054694E">
      <w:r>
        <w:separator/>
      </w:r>
    </w:p>
  </w:endnote>
  <w:endnote w:type="continuationSeparator" w:id="0">
    <w:p w14:paraId="498D1C92" w14:textId="77777777" w:rsidR="00D12414" w:rsidRDefault="00D12414" w:rsidP="0054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Libre Franklin">
    <w:panose1 w:val="020B0604020202020204"/>
    <w:charset w:val="4D"/>
    <w:family w:val="auto"/>
    <w:pitch w:val="variable"/>
    <w:sig w:usb0="00000007" w:usb1="00000000" w:usb2="00000000" w:usb3="00000000" w:csb0="00000193" w:csb1="00000000"/>
  </w:font>
  <w:font w:name="Libre Franklin SemiBold">
    <w:panose1 w:val="00000700000000000000"/>
    <w:charset w:val="4D"/>
    <w:family w:val="auto"/>
    <w:pitch w:val="variable"/>
    <w:sig w:usb0="00000007" w:usb1="00000000" w:usb2="00000000" w:usb3="00000000" w:csb0="000001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ibre Franklin Black">
    <w:panose1 w:val="020B0604020202020204"/>
    <w:charset w:val="4D"/>
    <w:family w:val="auto"/>
    <w:pitch w:val="variable"/>
    <w:sig w:usb0="00000007" w:usb1="00000000" w:usb2="00000000" w:usb3="00000000" w:csb0="00000193" w:csb1="00000000"/>
  </w:font>
  <w:font w:name="Libre Franklin ExtraLight">
    <w:panose1 w:val="00000300000000000000"/>
    <w:charset w:val="4D"/>
    <w:family w:val="auto"/>
    <w:pitch w:val="variable"/>
    <w:sig w:usb0="0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307197"/>
      <w:docPartObj>
        <w:docPartGallery w:val="Page Numbers (Bottom of Page)"/>
        <w:docPartUnique/>
      </w:docPartObj>
    </w:sdtPr>
    <w:sdtContent>
      <w:p w14:paraId="2654171C" w14:textId="4C0AE6A7" w:rsidR="004454B4" w:rsidRDefault="004454B4" w:rsidP="004454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3348F" w14:textId="77777777" w:rsidR="004454B4" w:rsidRDefault="004454B4" w:rsidP="00445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19B8" w14:textId="77777777" w:rsidR="004454B4" w:rsidRDefault="004454B4" w:rsidP="004454B4">
    <w:pPr>
      <w:pStyle w:val="Footer"/>
      <w:ind w:right="360"/>
      <w:rPr>
        <w:rFonts w:ascii="Libre Franklin Black" w:hAnsi="Libre Franklin Black"/>
        <w:b/>
        <w:bCs/>
        <w:color w:val="1F2130"/>
      </w:rPr>
    </w:pPr>
    <w:r w:rsidRPr="00A23985">
      <w:rPr>
        <w:rFonts w:ascii="Libre Franklin" w:hAnsi="Libre Franklin"/>
        <w:b/>
        <w:bCs/>
        <w:noProof/>
        <w:color w:val="1F2130"/>
        <w:sz w:val="20"/>
        <w:szCs w:val="20"/>
      </w:rPr>
      <w:drawing>
        <wp:anchor distT="0" distB="0" distL="114300" distR="114300" simplePos="0" relativeHeight="251659264" behindDoc="1" locked="0" layoutInCell="1" allowOverlap="1" wp14:anchorId="42E1B6FA" wp14:editId="68357F11">
          <wp:simplePos x="0" y="0"/>
          <wp:positionH relativeFrom="column">
            <wp:posOffset>-325120</wp:posOffset>
          </wp:positionH>
          <wp:positionV relativeFrom="paragraph">
            <wp:posOffset>104775</wp:posOffset>
          </wp:positionV>
          <wp:extent cx="6766560" cy="75565"/>
          <wp:effectExtent l="0" t="0" r="0" b="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9071" t="24265" r="9152" b="72117"/>
                  <a:stretch/>
                </pic:blipFill>
                <pic:spPr bwMode="auto">
                  <a:xfrm flipV="1">
                    <a:off x="0" y="0"/>
                    <a:ext cx="6766560" cy="7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F293D1" w14:textId="77777777" w:rsidR="004454B4" w:rsidRDefault="004454B4" w:rsidP="004454B4">
    <w:pPr>
      <w:pStyle w:val="Footer"/>
      <w:tabs>
        <w:tab w:val="center" w:pos="4816"/>
        <w:tab w:val="right" w:pos="9633"/>
      </w:tabs>
      <w:rPr>
        <w:rFonts w:ascii="Libre Franklin ExtraLight" w:hAnsi="Libre Franklin ExtraLight"/>
        <w:color w:val="1F2130"/>
        <w:sz w:val="20"/>
        <w:szCs w:val="20"/>
      </w:rPr>
    </w:pPr>
    <w:r>
      <w:rPr>
        <w:rFonts w:ascii="Libre Franklin ExtraLight" w:hAnsi="Libre Franklin ExtraLight"/>
        <w:color w:val="1F2130"/>
        <w:sz w:val="20"/>
        <w:szCs w:val="20"/>
      </w:rPr>
      <w:tab/>
    </w:r>
    <w:r>
      <w:rPr>
        <w:rFonts w:ascii="Libre Franklin ExtraLight" w:hAnsi="Libre Franklin ExtraLight"/>
        <w:color w:val="1F2130"/>
        <w:sz w:val="20"/>
        <w:szCs w:val="20"/>
      </w:rPr>
      <w:tab/>
      <w:t xml:space="preserve"> </w:t>
    </w:r>
  </w:p>
  <w:sdt>
    <w:sdtPr>
      <w:rPr>
        <w:rStyle w:val="PageNumber"/>
      </w:rPr>
      <w:id w:val="-1269924169"/>
      <w:docPartObj>
        <w:docPartGallery w:val="Page Numbers (Bottom of Page)"/>
        <w:docPartUnique/>
      </w:docPartObj>
    </w:sdtPr>
    <w:sdtEndPr>
      <w:rPr>
        <w:rStyle w:val="PageNumber"/>
        <w:rFonts w:ascii="Libre Franklin" w:hAnsi="Libre Franklin"/>
        <w:sz w:val="20"/>
        <w:szCs w:val="20"/>
      </w:rPr>
    </w:sdtEndPr>
    <w:sdtContent>
      <w:p w14:paraId="0EA02959" w14:textId="77777777" w:rsidR="004454B4" w:rsidRPr="004454B4" w:rsidRDefault="004454B4" w:rsidP="004454B4">
        <w:pPr>
          <w:pStyle w:val="Footer"/>
          <w:framePr w:wrap="none" w:vAnchor="text" w:hAnchor="page" w:x="1252" w:y="9"/>
          <w:rPr>
            <w:rStyle w:val="PageNumber"/>
            <w:rFonts w:ascii="Libre Franklin" w:hAnsi="Libre Franklin"/>
            <w:sz w:val="20"/>
            <w:szCs w:val="20"/>
          </w:rPr>
        </w:pPr>
        <w:r w:rsidRPr="004454B4">
          <w:rPr>
            <w:rStyle w:val="PageNumber"/>
            <w:rFonts w:ascii="Libre Franklin" w:hAnsi="Libre Franklin"/>
            <w:sz w:val="20"/>
            <w:szCs w:val="20"/>
          </w:rPr>
          <w:fldChar w:fldCharType="begin"/>
        </w:r>
        <w:r w:rsidRPr="004454B4">
          <w:rPr>
            <w:rStyle w:val="PageNumber"/>
            <w:rFonts w:ascii="Libre Franklin" w:hAnsi="Libre Franklin"/>
            <w:sz w:val="20"/>
            <w:szCs w:val="20"/>
          </w:rPr>
          <w:instrText xml:space="preserve"> PAGE </w:instrText>
        </w:r>
        <w:r w:rsidRPr="004454B4">
          <w:rPr>
            <w:rStyle w:val="PageNumber"/>
            <w:rFonts w:ascii="Libre Franklin" w:hAnsi="Libre Franklin"/>
            <w:sz w:val="20"/>
            <w:szCs w:val="20"/>
          </w:rPr>
          <w:fldChar w:fldCharType="separate"/>
        </w:r>
        <w:r w:rsidRPr="004454B4">
          <w:rPr>
            <w:rStyle w:val="PageNumber"/>
            <w:rFonts w:ascii="Libre Franklin" w:hAnsi="Libre Franklin"/>
            <w:noProof/>
            <w:sz w:val="20"/>
            <w:szCs w:val="20"/>
          </w:rPr>
          <w:t>2</w:t>
        </w:r>
        <w:r w:rsidRPr="004454B4">
          <w:rPr>
            <w:rStyle w:val="PageNumber"/>
            <w:rFonts w:ascii="Libre Franklin" w:hAnsi="Libre Franklin"/>
            <w:sz w:val="20"/>
            <w:szCs w:val="20"/>
          </w:rPr>
          <w:fldChar w:fldCharType="end"/>
        </w:r>
      </w:p>
    </w:sdtContent>
  </w:sdt>
  <w:p w14:paraId="4C1D8906" w14:textId="77777777" w:rsidR="004454B4" w:rsidRDefault="004454B4" w:rsidP="004454B4">
    <w:pPr>
      <w:pStyle w:val="Footer"/>
      <w:jc w:val="right"/>
      <w:rPr>
        <w:rFonts w:ascii="Libre Franklin" w:hAnsi="Libre Franklin"/>
        <w:b/>
        <w:bCs/>
        <w:noProof/>
        <w:color w:val="1F2130"/>
        <w:sz w:val="20"/>
        <w:szCs w:val="20"/>
      </w:rPr>
    </w:pPr>
    <w:r w:rsidRPr="00A23985">
      <w:rPr>
        <w:rFonts w:ascii="Libre Franklin ExtraLight" w:hAnsi="Libre Franklin ExtraLight"/>
        <w:color w:val="1F2130"/>
        <w:sz w:val="20"/>
        <w:szCs w:val="20"/>
      </w:rPr>
      <w:t>G5/152 Sturt St, Southbank, V</w:t>
    </w:r>
    <w:r>
      <w:rPr>
        <w:rFonts w:ascii="Libre Franklin ExtraLight" w:hAnsi="Libre Franklin ExtraLight"/>
        <w:color w:val="1F2130"/>
        <w:sz w:val="20"/>
        <w:szCs w:val="20"/>
      </w:rPr>
      <w:t>IC</w:t>
    </w:r>
    <w:r w:rsidRPr="00A23985">
      <w:rPr>
        <w:rFonts w:ascii="Libre Franklin ExtraLight" w:hAnsi="Libre Franklin ExtraLight"/>
        <w:color w:val="1F2130"/>
        <w:sz w:val="20"/>
        <w:szCs w:val="20"/>
      </w:rPr>
      <w:t xml:space="preserve"> 3006</w:t>
    </w:r>
  </w:p>
  <w:p w14:paraId="241E8BB0" w14:textId="77777777" w:rsidR="004454B4" w:rsidRPr="003B38D4" w:rsidRDefault="004454B4" w:rsidP="004454B4">
    <w:pPr>
      <w:pStyle w:val="Footer"/>
      <w:jc w:val="right"/>
      <w:rPr>
        <w:rFonts w:ascii="Libre Franklin Black" w:hAnsi="Libre Franklin Black"/>
        <w:b/>
        <w:bCs/>
        <w:color w:val="1F2130"/>
      </w:rPr>
    </w:pPr>
    <w:r>
      <w:rPr>
        <w:rFonts w:ascii="Libre Franklin" w:hAnsi="Libre Franklin"/>
        <w:b/>
        <w:bCs/>
        <w:noProof/>
        <w:color w:val="1F2130"/>
        <w:sz w:val="20"/>
        <w:szCs w:val="20"/>
      </w:rPr>
      <w:t xml:space="preserve"> </w:t>
    </w:r>
    <w:r>
      <w:rPr>
        <w:rFonts w:ascii="Libre Franklin Black" w:hAnsi="Libre Franklin Black"/>
        <w:b/>
        <w:bCs/>
        <w:color w:val="1F2130"/>
      </w:rPr>
      <w:t>tna.org.au</w:t>
    </w:r>
  </w:p>
  <w:p w14:paraId="03B13F76" w14:textId="77777777" w:rsidR="004454B4" w:rsidRDefault="0044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CEEA" w14:textId="77777777" w:rsidR="00D12414" w:rsidRDefault="00D12414" w:rsidP="0054694E">
      <w:r>
        <w:separator/>
      </w:r>
    </w:p>
  </w:footnote>
  <w:footnote w:type="continuationSeparator" w:id="0">
    <w:p w14:paraId="6A86EAFE" w14:textId="77777777" w:rsidR="00D12414" w:rsidRDefault="00D12414" w:rsidP="0054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ECE7" w14:textId="0FAA834E" w:rsidR="0054694E" w:rsidRDefault="0054694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CE8"/>
    <w:multiLevelType w:val="hybridMultilevel"/>
    <w:tmpl w:val="BE5678EA"/>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BAE5542"/>
    <w:multiLevelType w:val="hybridMultilevel"/>
    <w:tmpl w:val="10BC45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432F5E"/>
    <w:multiLevelType w:val="hybridMultilevel"/>
    <w:tmpl w:val="CE727F68"/>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9C01082"/>
    <w:multiLevelType w:val="hybridMultilevel"/>
    <w:tmpl w:val="0B307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9032B"/>
    <w:multiLevelType w:val="hybridMultilevel"/>
    <w:tmpl w:val="EF147346"/>
    <w:lvl w:ilvl="0" w:tplc="379E3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917004">
    <w:abstractNumId w:val="1"/>
  </w:num>
  <w:num w:numId="2" w16cid:durableId="738140150">
    <w:abstractNumId w:val="2"/>
  </w:num>
  <w:num w:numId="3" w16cid:durableId="853149240">
    <w:abstractNumId w:val="3"/>
  </w:num>
  <w:num w:numId="4" w16cid:durableId="67076064">
    <w:abstractNumId w:val="4"/>
  </w:num>
  <w:num w:numId="5" w16cid:durableId="69238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51"/>
    <w:rsid w:val="00047D88"/>
    <w:rsid w:val="00070801"/>
    <w:rsid w:val="00170DC2"/>
    <w:rsid w:val="00176B90"/>
    <w:rsid w:val="001C046B"/>
    <w:rsid w:val="0039324C"/>
    <w:rsid w:val="003A741F"/>
    <w:rsid w:val="003B3351"/>
    <w:rsid w:val="003C3A20"/>
    <w:rsid w:val="003C3C1A"/>
    <w:rsid w:val="004454B4"/>
    <w:rsid w:val="004549D9"/>
    <w:rsid w:val="0054694E"/>
    <w:rsid w:val="005E2F54"/>
    <w:rsid w:val="00627CD1"/>
    <w:rsid w:val="006E59B6"/>
    <w:rsid w:val="006F786C"/>
    <w:rsid w:val="0086252A"/>
    <w:rsid w:val="00914F9E"/>
    <w:rsid w:val="00931BEF"/>
    <w:rsid w:val="009E1A0B"/>
    <w:rsid w:val="00A21E4E"/>
    <w:rsid w:val="00A22BC6"/>
    <w:rsid w:val="00AE063F"/>
    <w:rsid w:val="00AF5396"/>
    <w:rsid w:val="00B225FF"/>
    <w:rsid w:val="00B53E76"/>
    <w:rsid w:val="00B86B66"/>
    <w:rsid w:val="00C1664D"/>
    <w:rsid w:val="00D12414"/>
    <w:rsid w:val="00DE5F3B"/>
    <w:rsid w:val="00E8581F"/>
    <w:rsid w:val="00E97047"/>
    <w:rsid w:val="00EC4C1A"/>
    <w:rsid w:val="00ED1FFF"/>
    <w:rsid w:val="00ED2389"/>
    <w:rsid w:val="00EF4904"/>
    <w:rsid w:val="00F30588"/>
    <w:rsid w:val="00FA5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FADD"/>
  <w15:chartTrackingRefBased/>
  <w15:docId w15:val="{D2C08555-7FA3-4351-97DA-077C4CDB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51"/>
    <w:pPr>
      <w:spacing w:after="0" w:line="240" w:lineRule="auto"/>
    </w:pPr>
    <w:rPr>
      <w:rFonts w:ascii="Calibri" w:hAnsi="Calibri" w:cs="Calibri"/>
      <w:kern w:val="0"/>
      <w:lang w:eastAsia="en-AU"/>
      <w14:ligatures w14:val="none"/>
    </w:rPr>
  </w:style>
  <w:style w:type="paragraph" w:styleId="Heading3">
    <w:name w:val="heading 3"/>
    <w:basedOn w:val="Normal"/>
    <w:next w:val="Normal"/>
    <w:link w:val="Heading3Char"/>
    <w:uiPriority w:val="9"/>
    <w:semiHidden/>
    <w:unhideWhenUsed/>
    <w:qFormat/>
    <w:rsid w:val="003C3C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qFormat/>
    <w:rsid w:val="004454B4"/>
    <w:pPr>
      <w:keepNext/>
      <w:outlineLvl w:val="8"/>
    </w:pPr>
    <w:rPr>
      <w:rFonts w:ascii="Arial" w:eastAsia="Times" w:hAnsi="Arial" w:cs="Times New Roman"/>
      <w:color w:val="FFFFFF"/>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E063F"/>
    <w:pPr>
      <w:spacing w:after="0" w:line="240" w:lineRule="auto"/>
    </w:pPr>
    <w:rPr>
      <w:rFonts w:ascii="Calibri" w:hAnsi="Calibri" w:cs="Calibri"/>
      <w:kern w:val="0"/>
      <w:lang w:eastAsia="en-AU"/>
      <w14:ligatures w14:val="none"/>
    </w:rPr>
  </w:style>
  <w:style w:type="character" w:styleId="CommentReference">
    <w:name w:val="annotation reference"/>
    <w:basedOn w:val="DefaultParagraphFont"/>
    <w:uiPriority w:val="99"/>
    <w:semiHidden/>
    <w:unhideWhenUsed/>
    <w:rsid w:val="00AE063F"/>
    <w:rPr>
      <w:sz w:val="16"/>
      <w:szCs w:val="16"/>
    </w:rPr>
  </w:style>
  <w:style w:type="paragraph" w:styleId="CommentText">
    <w:name w:val="annotation text"/>
    <w:basedOn w:val="Normal"/>
    <w:link w:val="CommentTextChar"/>
    <w:uiPriority w:val="99"/>
    <w:unhideWhenUsed/>
    <w:rsid w:val="00AE063F"/>
    <w:rPr>
      <w:sz w:val="20"/>
      <w:szCs w:val="20"/>
    </w:rPr>
  </w:style>
  <w:style w:type="character" w:customStyle="1" w:styleId="CommentTextChar">
    <w:name w:val="Comment Text Char"/>
    <w:basedOn w:val="DefaultParagraphFont"/>
    <w:link w:val="CommentText"/>
    <w:uiPriority w:val="99"/>
    <w:rsid w:val="00AE063F"/>
    <w:rPr>
      <w:rFonts w:ascii="Calibri" w:hAnsi="Calibri" w:cs="Calibri"/>
      <w:kern w:val="0"/>
      <w:sz w:val="20"/>
      <w:szCs w:val="20"/>
      <w:lang w:eastAsia="en-AU"/>
      <w14:ligatures w14:val="none"/>
    </w:rPr>
  </w:style>
  <w:style w:type="paragraph" w:styleId="CommentSubject">
    <w:name w:val="annotation subject"/>
    <w:basedOn w:val="CommentText"/>
    <w:next w:val="CommentText"/>
    <w:link w:val="CommentSubjectChar"/>
    <w:uiPriority w:val="99"/>
    <w:semiHidden/>
    <w:unhideWhenUsed/>
    <w:rsid w:val="00AE063F"/>
    <w:rPr>
      <w:b/>
      <w:bCs/>
    </w:rPr>
  </w:style>
  <w:style w:type="character" w:customStyle="1" w:styleId="CommentSubjectChar">
    <w:name w:val="Comment Subject Char"/>
    <w:basedOn w:val="CommentTextChar"/>
    <w:link w:val="CommentSubject"/>
    <w:uiPriority w:val="99"/>
    <w:semiHidden/>
    <w:rsid w:val="00AE063F"/>
    <w:rPr>
      <w:rFonts w:ascii="Calibri" w:hAnsi="Calibri" w:cs="Calibri"/>
      <w:b/>
      <w:bCs/>
      <w:kern w:val="0"/>
      <w:sz w:val="20"/>
      <w:szCs w:val="20"/>
      <w:lang w:eastAsia="en-AU"/>
      <w14:ligatures w14:val="none"/>
    </w:rPr>
  </w:style>
  <w:style w:type="paragraph" w:styleId="Header">
    <w:name w:val="header"/>
    <w:basedOn w:val="Normal"/>
    <w:link w:val="HeaderChar"/>
    <w:uiPriority w:val="99"/>
    <w:unhideWhenUsed/>
    <w:rsid w:val="0054694E"/>
    <w:pPr>
      <w:tabs>
        <w:tab w:val="center" w:pos="4513"/>
        <w:tab w:val="right" w:pos="9026"/>
      </w:tabs>
    </w:pPr>
  </w:style>
  <w:style w:type="character" w:customStyle="1" w:styleId="HeaderChar">
    <w:name w:val="Header Char"/>
    <w:basedOn w:val="DefaultParagraphFont"/>
    <w:link w:val="Header"/>
    <w:uiPriority w:val="99"/>
    <w:rsid w:val="0054694E"/>
    <w:rPr>
      <w:rFonts w:ascii="Calibri" w:hAnsi="Calibri" w:cs="Calibri"/>
      <w:kern w:val="0"/>
      <w:lang w:eastAsia="en-AU"/>
      <w14:ligatures w14:val="none"/>
    </w:rPr>
  </w:style>
  <w:style w:type="paragraph" w:styleId="Footer">
    <w:name w:val="footer"/>
    <w:basedOn w:val="Normal"/>
    <w:link w:val="FooterChar"/>
    <w:uiPriority w:val="99"/>
    <w:unhideWhenUsed/>
    <w:rsid w:val="0054694E"/>
    <w:pPr>
      <w:tabs>
        <w:tab w:val="center" w:pos="4513"/>
        <w:tab w:val="right" w:pos="9026"/>
      </w:tabs>
    </w:pPr>
  </w:style>
  <w:style w:type="character" w:customStyle="1" w:styleId="FooterChar">
    <w:name w:val="Footer Char"/>
    <w:basedOn w:val="DefaultParagraphFont"/>
    <w:link w:val="Footer"/>
    <w:uiPriority w:val="99"/>
    <w:rsid w:val="0054694E"/>
    <w:rPr>
      <w:rFonts w:ascii="Calibri" w:hAnsi="Calibri" w:cs="Calibri"/>
      <w:kern w:val="0"/>
      <w:lang w:eastAsia="en-AU"/>
      <w14:ligatures w14:val="none"/>
    </w:rPr>
  </w:style>
  <w:style w:type="character" w:styleId="Hyperlink">
    <w:name w:val="Hyperlink"/>
    <w:basedOn w:val="DefaultParagraphFont"/>
    <w:uiPriority w:val="99"/>
    <w:unhideWhenUsed/>
    <w:rsid w:val="004454B4"/>
    <w:rPr>
      <w:color w:val="0563C1" w:themeColor="hyperlink"/>
      <w:u w:val="single"/>
    </w:rPr>
  </w:style>
  <w:style w:type="paragraph" w:styleId="ListParagraph">
    <w:name w:val="List Paragraph"/>
    <w:basedOn w:val="Normal"/>
    <w:uiPriority w:val="34"/>
    <w:qFormat/>
    <w:rsid w:val="004454B4"/>
    <w:pPr>
      <w:ind w:left="720"/>
    </w:pPr>
  </w:style>
  <w:style w:type="character" w:customStyle="1" w:styleId="Heading9Char">
    <w:name w:val="Heading 9 Char"/>
    <w:basedOn w:val="DefaultParagraphFont"/>
    <w:link w:val="Heading9"/>
    <w:rsid w:val="004454B4"/>
    <w:rPr>
      <w:rFonts w:ascii="Arial" w:eastAsia="Times" w:hAnsi="Arial" w:cs="Times New Roman"/>
      <w:color w:val="FFFFFF"/>
      <w:kern w:val="0"/>
      <w:sz w:val="36"/>
      <w:szCs w:val="20"/>
      <w:lang w:val="en-US"/>
      <w14:ligatures w14:val="none"/>
    </w:rPr>
  </w:style>
  <w:style w:type="character" w:styleId="FollowedHyperlink">
    <w:name w:val="FollowedHyperlink"/>
    <w:basedOn w:val="DefaultParagraphFont"/>
    <w:uiPriority w:val="99"/>
    <w:semiHidden/>
    <w:unhideWhenUsed/>
    <w:rsid w:val="004454B4"/>
    <w:rPr>
      <w:color w:val="954F72" w:themeColor="followedHyperlink"/>
      <w:u w:val="single"/>
    </w:rPr>
  </w:style>
  <w:style w:type="character" w:styleId="UnresolvedMention">
    <w:name w:val="Unresolved Mention"/>
    <w:basedOn w:val="DefaultParagraphFont"/>
    <w:uiPriority w:val="99"/>
    <w:semiHidden/>
    <w:unhideWhenUsed/>
    <w:rsid w:val="004454B4"/>
    <w:rPr>
      <w:color w:val="605E5C"/>
      <w:shd w:val="clear" w:color="auto" w:fill="E1DFDD"/>
    </w:rPr>
  </w:style>
  <w:style w:type="character" w:styleId="PageNumber">
    <w:name w:val="page number"/>
    <w:basedOn w:val="DefaultParagraphFont"/>
    <w:uiPriority w:val="99"/>
    <w:semiHidden/>
    <w:unhideWhenUsed/>
    <w:rsid w:val="004454B4"/>
  </w:style>
  <w:style w:type="character" w:customStyle="1" w:styleId="normaltextrun">
    <w:name w:val="normaltextrun"/>
    <w:basedOn w:val="DefaultParagraphFont"/>
    <w:rsid w:val="004549D9"/>
  </w:style>
  <w:style w:type="character" w:customStyle="1" w:styleId="Heading3Char">
    <w:name w:val="Heading 3 Char"/>
    <w:basedOn w:val="DefaultParagraphFont"/>
    <w:link w:val="Heading3"/>
    <w:uiPriority w:val="9"/>
    <w:semiHidden/>
    <w:rsid w:val="003C3C1A"/>
    <w:rPr>
      <w:rFonts w:asciiTheme="majorHAnsi" w:eastAsiaTheme="majorEastAsia" w:hAnsiTheme="majorHAnsi" w:cstheme="majorBidi"/>
      <w:color w:val="1F3763" w:themeColor="accent1" w:themeShade="7F"/>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914">
      <w:bodyDiv w:val="1"/>
      <w:marLeft w:val="0"/>
      <w:marRight w:val="0"/>
      <w:marTop w:val="0"/>
      <w:marBottom w:val="0"/>
      <w:divBdr>
        <w:top w:val="none" w:sz="0" w:space="0" w:color="auto"/>
        <w:left w:val="none" w:sz="0" w:space="0" w:color="auto"/>
        <w:bottom w:val="none" w:sz="0" w:space="0" w:color="auto"/>
        <w:right w:val="none" w:sz="0" w:space="0" w:color="auto"/>
      </w:divBdr>
    </w:div>
    <w:div w:id="377902579">
      <w:bodyDiv w:val="1"/>
      <w:marLeft w:val="0"/>
      <w:marRight w:val="0"/>
      <w:marTop w:val="0"/>
      <w:marBottom w:val="0"/>
      <w:divBdr>
        <w:top w:val="none" w:sz="0" w:space="0" w:color="auto"/>
        <w:left w:val="none" w:sz="0" w:space="0" w:color="auto"/>
        <w:bottom w:val="none" w:sz="0" w:space="0" w:color="auto"/>
        <w:right w:val="none" w:sz="0" w:space="0" w:color="auto"/>
      </w:divBdr>
    </w:div>
    <w:div w:id="525605067">
      <w:bodyDiv w:val="1"/>
      <w:marLeft w:val="0"/>
      <w:marRight w:val="0"/>
      <w:marTop w:val="0"/>
      <w:marBottom w:val="0"/>
      <w:divBdr>
        <w:top w:val="none" w:sz="0" w:space="0" w:color="auto"/>
        <w:left w:val="none" w:sz="0" w:space="0" w:color="auto"/>
        <w:bottom w:val="none" w:sz="0" w:space="0" w:color="auto"/>
        <w:right w:val="none" w:sz="0" w:space="0" w:color="auto"/>
      </w:divBdr>
    </w:div>
    <w:div w:id="651183178">
      <w:bodyDiv w:val="1"/>
      <w:marLeft w:val="0"/>
      <w:marRight w:val="0"/>
      <w:marTop w:val="0"/>
      <w:marBottom w:val="0"/>
      <w:divBdr>
        <w:top w:val="none" w:sz="0" w:space="0" w:color="auto"/>
        <w:left w:val="none" w:sz="0" w:space="0" w:color="auto"/>
        <w:bottom w:val="none" w:sz="0" w:space="0" w:color="auto"/>
        <w:right w:val="none" w:sz="0" w:space="0" w:color="auto"/>
      </w:divBdr>
    </w:div>
    <w:div w:id="10110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na.org.au/about/strategic-pl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na.org.au/about/annual-repo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na.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cruitment@tna.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tna.org.au" TargetMode="External"/><Relationship Id="rId14" Type="http://schemas.openxmlformats.org/officeDocument/2006/relationships/hyperlink" Target="https://tna.org.au/about/equity-action-p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Smith</dc:creator>
  <cp:keywords/>
  <dc:description/>
  <cp:lastModifiedBy>Nicole Beyer</cp:lastModifiedBy>
  <cp:revision>3</cp:revision>
  <cp:lastPrinted>2023-10-09T00:11:00Z</cp:lastPrinted>
  <dcterms:created xsi:type="dcterms:W3CDTF">2023-10-09T02:28:00Z</dcterms:created>
  <dcterms:modified xsi:type="dcterms:W3CDTF">2023-10-09T03:09:00Z</dcterms:modified>
</cp:coreProperties>
</file>