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A21F" w14:textId="5571B998" w:rsidR="008672C0" w:rsidRPr="008672C0" w:rsidRDefault="008672C0" w:rsidP="008672C0">
      <w:pPr>
        <w:jc w:val="center"/>
        <w:rPr>
          <w:rFonts w:ascii="Libre Franklin" w:hAnsi="Libre Franklin" w:cs="Arial"/>
          <w:b/>
          <w:bCs/>
          <w:color w:val="2F5496" w:themeColor="accent1" w:themeShade="BF"/>
          <w:sz w:val="28"/>
          <w:szCs w:val="28"/>
        </w:rPr>
      </w:pPr>
      <w:r w:rsidRPr="008672C0">
        <w:rPr>
          <w:rFonts w:ascii="Libre Franklin" w:hAnsi="Libre Franklin" w:cs="Arial"/>
          <w:b/>
          <w:bCs/>
          <w:color w:val="2F5496" w:themeColor="accent1" w:themeShade="BF"/>
          <w:sz w:val="28"/>
          <w:szCs w:val="28"/>
        </w:rPr>
        <w:t>Theatre Network Australia</w:t>
      </w:r>
    </w:p>
    <w:p w14:paraId="53A88E26" w14:textId="19A8D99B" w:rsidR="009D6111" w:rsidRDefault="001B67CD" w:rsidP="008672C0">
      <w:pPr>
        <w:jc w:val="center"/>
        <w:rPr>
          <w:rFonts w:ascii="Libre Franklin" w:hAnsi="Libre Franklin" w:cs="Arial"/>
          <w:i/>
          <w:iCs/>
        </w:rPr>
      </w:pPr>
      <w:r w:rsidRPr="001B67CD">
        <w:rPr>
          <w:rFonts w:ascii="Libre Franklin" w:hAnsi="Libre Franklin" w:cs="Arial"/>
          <w:b/>
          <w:bCs/>
          <w:sz w:val="28"/>
          <w:szCs w:val="28"/>
        </w:rPr>
        <w:t>Staff and Board Recruitment, Retention &amp; Succession Planning Policy</w:t>
      </w:r>
    </w:p>
    <w:p w14:paraId="1088F934" w14:textId="77777777" w:rsidR="00A577E4" w:rsidRDefault="00A577E4" w:rsidP="00A577E4">
      <w:pPr>
        <w:jc w:val="both"/>
        <w:rPr>
          <w:rFonts w:ascii="Libre Franklin" w:hAnsi="Libre Franklin" w:cs="Arial"/>
          <w:i/>
          <w:iCs/>
        </w:rPr>
      </w:pPr>
    </w:p>
    <w:p w14:paraId="71CCFC6E" w14:textId="77777777" w:rsidR="00A577E4" w:rsidRDefault="00A577E4" w:rsidP="00A577E4">
      <w:pPr>
        <w:jc w:val="both"/>
        <w:rPr>
          <w:rFonts w:ascii="Libre Franklin" w:hAnsi="Libre Franklin" w:cs="Arial"/>
          <w:b/>
          <w:bCs/>
        </w:rPr>
      </w:pPr>
      <w:r w:rsidRPr="0027247C">
        <w:rPr>
          <w:rFonts w:ascii="Libre Franklin" w:hAnsi="Libre Franklin" w:cs="Arial"/>
          <w:b/>
          <w:bCs/>
        </w:rPr>
        <w:t>Version</w:t>
      </w:r>
      <w:r w:rsidRPr="0027247C">
        <w:rPr>
          <w:rFonts w:ascii="Libre Franklin" w:hAnsi="Libre Franklin" w:cs="Arial"/>
          <w:b/>
          <w:bCs/>
        </w:rPr>
        <w:tab/>
      </w:r>
      <w:r w:rsidRPr="0027247C">
        <w:rPr>
          <w:rFonts w:ascii="Libre Franklin" w:hAnsi="Libre Franklin" w:cs="Arial"/>
          <w:b/>
          <w:bCs/>
        </w:rPr>
        <w:tab/>
      </w:r>
      <w:r w:rsidRPr="0027247C">
        <w:rPr>
          <w:rFonts w:ascii="Libre Franklin" w:hAnsi="Libre Franklin" w:cs="Arial"/>
          <w:b/>
          <w:bCs/>
        </w:rPr>
        <w:tab/>
        <w:t>1.0</w:t>
      </w:r>
    </w:p>
    <w:p w14:paraId="5FFCFF2C" w14:textId="7104BB76" w:rsidR="00A577E4" w:rsidRDefault="00A577E4" w:rsidP="00A577E4">
      <w:pPr>
        <w:jc w:val="both"/>
        <w:rPr>
          <w:rFonts w:ascii="Libre Franklin" w:hAnsi="Libre Franklin" w:cs="Arial"/>
          <w:b/>
          <w:bCs/>
        </w:rPr>
      </w:pPr>
      <w:r>
        <w:rPr>
          <w:rFonts w:ascii="Libre Franklin" w:hAnsi="Libre Franklin" w:cs="Arial"/>
          <w:b/>
          <w:bCs/>
        </w:rPr>
        <w:t>Approved</w:t>
      </w:r>
      <w:r>
        <w:rPr>
          <w:rFonts w:ascii="Libre Franklin" w:hAnsi="Libre Franklin" w:cs="Arial"/>
          <w:b/>
          <w:bCs/>
        </w:rPr>
        <w:tab/>
      </w:r>
      <w:r>
        <w:rPr>
          <w:rFonts w:ascii="Libre Franklin" w:hAnsi="Libre Franklin" w:cs="Arial"/>
          <w:b/>
          <w:bCs/>
        </w:rPr>
        <w:tab/>
      </w:r>
      <w:r>
        <w:rPr>
          <w:rFonts w:ascii="Libre Franklin" w:hAnsi="Libre Franklin" w:cs="Arial"/>
          <w:b/>
          <w:bCs/>
        </w:rPr>
        <w:tab/>
      </w:r>
      <w:r w:rsidR="002A6326">
        <w:rPr>
          <w:rFonts w:ascii="Libre Franklin" w:hAnsi="Libre Franklin" w:cs="Arial"/>
          <w:b/>
          <w:bCs/>
        </w:rPr>
        <w:t>August</w:t>
      </w:r>
      <w:r>
        <w:rPr>
          <w:rFonts w:ascii="Libre Franklin" w:hAnsi="Libre Franklin" w:cs="Arial"/>
          <w:b/>
          <w:bCs/>
        </w:rPr>
        <w:t xml:space="preserve"> 2023</w:t>
      </w:r>
    </w:p>
    <w:p w14:paraId="07D61487" w14:textId="77777777" w:rsidR="00A577E4" w:rsidRPr="0027247C" w:rsidRDefault="00A577E4" w:rsidP="00A577E4">
      <w:pPr>
        <w:jc w:val="both"/>
        <w:rPr>
          <w:rFonts w:ascii="Libre Franklin" w:hAnsi="Libre Franklin" w:cs="Arial"/>
          <w:b/>
          <w:bCs/>
        </w:rPr>
      </w:pPr>
      <w:r>
        <w:rPr>
          <w:rFonts w:ascii="Libre Franklin" w:hAnsi="Libre Franklin" w:cs="Arial"/>
          <w:b/>
          <w:bCs/>
        </w:rPr>
        <w:t>Review</w:t>
      </w:r>
      <w:r>
        <w:rPr>
          <w:rFonts w:ascii="Libre Franklin" w:hAnsi="Libre Franklin" w:cs="Arial"/>
          <w:b/>
          <w:bCs/>
        </w:rPr>
        <w:tab/>
      </w:r>
      <w:r>
        <w:rPr>
          <w:rFonts w:ascii="Libre Franklin" w:hAnsi="Libre Franklin" w:cs="Arial"/>
          <w:b/>
          <w:bCs/>
        </w:rPr>
        <w:tab/>
      </w:r>
      <w:r>
        <w:rPr>
          <w:rFonts w:ascii="Libre Franklin" w:hAnsi="Libre Franklin" w:cs="Arial"/>
          <w:b/>
          <w:bCs/>
        </w:rPr>
        <w:tab/>
        <w:t>Annually</w:t>
      </w:r>
    </w:p>
    <w:p w14:paraId="3ADE34D8" w14:textId="77777777" w:rsidR="00A577E4" w:rsidRPr="0027247C" w:rsidRDefault="00A577E4" w:rsidP="00A577E4">
      <w:pPr>
        <w:rPr>
          <w:rFonts w:ascii="Libre Franklin" w:hAnsi="Libre Franklin"/>
          <w:b/>
          <w:bCs/>
        </w:rPr>
      </w:pPr>
      <w:r w:rsidRPr="0027247C">
        <w:rPr>
          <w:rFonts w:ascii="Libre Franklin" w:hAnsi="Libre Franklin"/>
          <w:b/>
          <w:bCs/>
        </w:rPr>
        <w:t>Responsible Person</w:t>
      </w:r>
      <w:r w:rsidRPr="0027247C">
        <w:rPr>
          <w:rFonts w:ascii="Libre Franklin" w:hAnsi="Libre Franklin"/>
          <w:b/>
          <w:bCs/>
        </w:rPr>
        <w:tab/>
        <w:t>General Manager</w:t>
      </w:r>
    </w:p>
    <w:p w14:paraId="18E6A8CB" w14:textId="77777777" w:rsidR="00A577E4" w:rsidRPr="00C659BB" w:rsidRDefault="00A577E4" w:rsidP="00802D4F">
      <w:pPr>
        <w:rPr>
          <w:rFonts w:ascii="Libre Franklin" w:hAnsi="Libre Franklin" w:cs="Arial"/>
          <w:color w:val="000000" w:themeColor="text1"/>
          <w:lang w:val="en-GB"/>
        </w:rPr>
      </w:pPr>
    </w:p>
    <w:p w14:paraId="083AA5BD" w14:textId="77777777" w:rsidR="00447C30" w:rsidRDefault="00447C30" w:rsidP="00447C30">
      <w:pPr>
        <w:rPr>
          <w:rFonts w:ascii="Libre Franklin" w:hAnsi="Libre Franklin"/>
          <w:b/>
          <w:bCs/>
        </w:rPr>
      </w:pPr>
    </w:p>
    <w:p w14:paraId="6392BA86" w14:textId="6198ECA1" w:rsidR="007E06B7" w:rsidRPr="007E06B7" w:rsidRDefault="007E06B7" w:rsidP="00447C30">
      <w:pPr>
        <w:rPr>
          <w:rFonts w:ascii="Libre Franklin" w:hAnsi="Libre Franklin"/>
        </w:rPr>
      </w:pPr>
      <w:r>
        <w:rPr>
          <w:rFonts w:ascii="Libre Franklin" w:hAnsi="Libre Franklin"/>
        </w:rPr>
        <w:t>TNA has developed this policy to guide the succession planning and recruitment processes for</w:t>
      </w:r>
      <w:r w:rsidR="00AE6EF9">
        <w:rPr>
          <w:rFonts w:ascii="Libre Franklin" w:hAnsi="Libre Franklin"/>
        </w:rPr>
        <w:t xml:space="preserve"> Board members and staff</w:t>
      </w:r>
      <w:r w:rsidR="00C52EA1">
        <w:rPr>
          <w:rFonts w:ascii="Libre Franklin" w:hAnsi="Libre Franklin"/>
        </w:rPr>
        <w:t>. As a part of our Equity Action Plan</w:t>
      </w:r>
      <w:r w:rsidR="00CB1D8D">
        <w:rPr>
          <w:rFonts w:ascii="Libre Franklin" w:hAnsi="Libre Franklin"/>
        </w:rPr>
        <w:t>,</w:t>
      </w:r>
      <w:r w:rsidR="004C1294">
        <w:rPr>
          <w:rFonts w:ascii="Libre Franklin" w:hAnsi="Libre Franklin"/>
        </w:rPr>
        <w:t xml:space="preserve"> this policy includes strategies to</w:t>
      </w:r>
      <w:r w:rsidR="009F0F62">
        <w:rPr>
          <w:rFonts w:ascii="Libre Franklin" w:hAnsi="Libre Franklin"/>
        </w:rPr>
        <w:t xml:space="preserve"> remove potential barriers for </w:t>
      </w:r>
      <w:r w:rsidR="00CC6C01">
        <w:rPr>
          <w:rFonts w:ascii="Libre Franklin" w:hAnsi="Libre Franklin"/>
        </w:rPr>
        <w:t xml:space="preserve">and actively reach out to </w:t>
      </w:r>
      <w:r w:rsidR="009F0F62">
        <w:rPr>
          <w:rFonts w:ascii="Libre Franklin" w:hAnsi="Libre Franklin"/>
        </w:rPr>
        <w:t>people from diverse communities</w:t>
      </w:r>
      <w:r w:rsidR="00CC6C01">
        <w:rPr>
          <w:rFonts w:ascii="Libre Franklin" w:hAnsi="Libre Franklin"/>
        </w:rPr>
        <w:t>.</w:t>
      </w:r>
    </w:p>
    <w:p w14:paraId="6B275D7D" w14:textId="77777777" w:rsidR="00447C30" w:rsidRDefault="00447C30" w:rsidP="00447C30">
      <w:pPr>
        <w:rPr>
          <w:rFonts w:ascii="Libre Franklin" w:hAnsi="Libre Franklin"/>
          <w:b/>
          <w:bCs/>
        </w:rPr>
      </w:pPr>
    </w:p>
    <w:p w14:paraId="53B38D98" w14:textId="3D9C1191" w:rsidR="00447C30" w:rsidRDefault="00447C30" w:rsidP="00447C30">
      <w:pPr>
        <w:rPr>
          <w:rFonts w:ascii="Libre Franklin" w:hAnsi="Libre Franklin"/>
          <w:b/>
          <w:bCs/>
        </w:rPr>
      </w:pPr>
      <w:r w:rsidRPr="00447C30">
        <w:rPr>
          <w:rFonts w:ascii="Libre Franklin" w:hAnsi="Libre Franklin"/>
          <w:b/>
          <w:bCs/>
        </w:rPr>
        <w:t xml:space="preserve">Organisational </w:t>
      </w:r>
      <w:r w:rsidR="00F65ADF">
        <w:rPr>
          <w:rFonts w:ascii="Libre Franklin" w:hAnsi="Libre Franklin"/>
          <w:b/>
          <w:bCs/>
        </w:rPr>
        <w:t>R</w:t>
      </w:r>
      <w:r w:rsidRPr="00447C30">
        <w:rPr>
          <w:rFonts w:ascii="Libre Franklin" w:hAnsi="Libre Franklin"/>
          <w:b/>
          <w:bCs/>
        </w:rPr>
        <w:t>each</w:t>
      </w:r>
      <w:r w:rsidR="00A6535D">
        <w:rPr>
          <w:rFonts w:ascii="Libre Franklin" w:hAnsi="Libre Franklin"/>
          <w:b/>
          <w:bCs/>
        </w:rPr>
        <w:t xml:space="preserve"> &amp; Engagement</w:t>
      </w:r>
    </w:p>
    <w:p w14:paraId="2A4BEFF0" w14:textId="091F5AD7" w:rsidR="00447C30" w:rsidRPr="00447C30" w:rsidRDefault="0065596A" w:rsidP="00447C30">
      <w:pPr>
        <w:numPr>
          <w:ilvl w:val="0"/>
          <w:numId w:val="12"/>
        </w:numPr>
        <w:rPr>
          <w:rFonts w:ascii="Libre Franklin" w:hAnsi="Libre Franklin"/>
        </w:rPr>
      </w:pPr>
      <w:r>
        <w:rPr>
          <w:rFonts w:ascii="Libre Franklin" w:hAnsi="Libre Franklin"/>
        </w:rPr>
        <w:t xml:space="preserve">TNA maintains an </w:t>
      </w:r>
      <w:r w:rsidR="00D51E3A">
        <w:rPr>
          <w:rFonts w:ascii="Libre Franklin" w:hAnsi="Libre Franklin"/>
        </w:rPr>
        <w:t>up-to-date</w:t>
      </w:r>
      <w:r>
        <w:rPr>
          <w:rFonts w:ascii="Libre Franklin" w:hAnsi="Libre Franklin"/>
        </w:rPr>
        <w:t xml:space="preserve"> </w:t>
      </w:r>
      <w:r w:rsidR="00395E3B">
        <w:rPr>
          <w:rFonts w:ascii="Libre Franklin" w:hAnsi="Libre Franklin"/>
        </w:rPr>
        <w:t>d</w:t>
      </w:r>
      <w:r w:rsidR="00447C30" w:rsidRPr="00447C30">
        <w:rPr>
          <w:rFonts w:ascii="Libre Franklin" w:hAnsi="Libre Franklin"/>
        </w:rPr>
        <w:t>atabase</w:t>
      </w:r>
      <w:r w:rsidR="002F1D61">
        <w:rPr>
          <w:rFonts w:ascii="Libre Franklin" w:hAnsi="Libre Franklin"/>
        </w:rPr>
        <w:t xml:space="preserve"> of sector</w:t>
      </w:r>
      <w:r w:rsidR="00D51E3A">
        <w:rPr>
          <w:rFonts w:ascii="Libre Franklin" w:hAnsi="Libre Franklin"/>
        </w:rPr>
        <w:t xml:space="preserve"> professionals</w:t>
      </w:r>
      <w:r w:rsidR="002F1D61">
        <w:rPr>
          <w:rFonts w:ascii="Libre Franklin" w:hAnsi="Libre Franklin"/>
        </w:rPr>
        <w:t>, including</w:t>
      </w:r>
      <w:r w:rsidR="00447C30" w:rsidRPr="00447C30">
        <w:rPr>
          <w:rFonts w:ascii="Libre Franklin" w:hAnsi="Libre Franklin"/>
        </w:rPr>
        <w:t xml:space="preserve"> </w:t>
      </w:r>
      <w:r w:rsidR="002F1D61">
        <w:rPr>
          <w:rFonts w:ascii="Libre Franklin" w:hAnsi="Libre Franklin"/>
        </w:rPr>
        <w:t xml:space="preserve">how people identify (where provided). </w:t>
      </w:r>
      <w:r w:rsidR="00D51E3A">
        <w:rPr>
          <w:rFonts w:ascii="Libre Franklin" w:hAnsi="Libre Franklin"/>
        </w:rPr>
        <w:t xml:space="preserve">This allows us to </w:t>
      </w:r>
      <w:r w:rsidR="00B7669B">
        <w:rPr>
          <w:rFonts w:ascii="Libre Franklin" w:hAnsi="Libre Franklin"/>
        </w:rPr>
        <w:t>identify and reach out to potential applicants.</w:t>
      </w:r>
    </w:p>
    <w:p w14:paraId="3E409D5C" w14:textId="495494B3" w:rsidR="00447C30" w:rsidRDefault="1BADBDD8" w:rsidP="00447C30">
      <w:pPr>
        <w:numPr>
          <w:ilvl w:val="0"/>
          <w:numId w:val="12"/>
        </w:numPr>
        <w:rPr>
          <w:rFonts w:ascii="Libre Franklin" w:hAnsi="Libre Franklin"/>
        </w:rPr>
      </w:pPr>
      <w:r w:rsidRPr="1BADBDD8">
        <w:rPr>
          <w:rFonts w:ascii="Libre Franklin" w:hAnsi="Libre Franklin"/>
        </w:rPr>
        <w:t>TNA maintain</w:t>
      </w:r>
      <w:r w:rsidR="00117593">
        <w:rPr>
          <w:rFonts w:ascii="Libre Franklin" w:hAnsi="Libre Franklin"/>
        </w:rPr>
        <w:t>s</w:t>
      </w:r>
      <w:r w:rsidRPr="1BADBDD8">
        <w:rPr>
          <w:rFonts w:ascii="Libre Franklin" w:hAnsi="Libre Franklin"/>
        </w:rPr>
        <w:t xml:space="preserve"> relationships with other peak bodies, organisations, and individuals that support and engage our target communities, allowing us to expand our reach to potential applicants past our own network. This includes a partnership with Arts Access Victoria as a part of our Equity Action Plan.</w:t>
      </w:r>
      <w:commentRangeStart w:id="0"/>
      <w:commentRangeEnd w:id="0"/>
      <w:r w:rsidR="00465DAC">
        <w:commentReference w:id="0"/>
      </w:r>
    </w:p>
    <w:p w14:paraId="5C467E96" w14:textId="50265541" w:rsidR="00A6535D" w:rsidRDefault="00A6535D" w:rsidP="000C5B67">
      <w:pPr>
        <w:numPr>
          <w:ilvl w:val="0"/>
          <w:numId w:val="12"/>
        </w:numPr>
        <w:rPr>
          <w:rFonts w:ascii="Libre Franklin" w:hAnsi="Libre Franklin"/>
        </w:rPr>
      </w:pPr>
      <w:r>
        <w:rPr>
          <w:rFonts w:ascii="Libre Franklin" w:hAnsi="Libre Franklin"/>
        </w:rPr>
        <w:t xml:space="preserve">TNA has implemented targets for engaging </w:t>
      </w:r>
      <w:r w:rsidR="00E13AF0">
        <w:rPr>
          <w:rFonts w:ascii="Libre Franklin" w:hAnsi="Libre Franklin"/>
        </w:rPr>
        <w:t>people from our target communities</w:t>
      </w:r>
      <w:r w:rsidR="007C0918">
        <w:rPr>
          <w:rFonts w:ascii="Libre Franklin" w:hAnsi="Libre Franklin"/>
        </w:rPr>
        <w:t xml:space="preserve"> across </w:t>
      </w:r>
      <w:r w:rsidR="003D7FEC">
        <w:rPr>
          <w:rFonts w:ascii="Libre Franklin" w:hAnsi="Libre Franklin"/>
        </w:rPr>
        <w:t>all</w:t>
      </w:r>
      <w:r w:rsidR="007C0918">
        <w:rPr>
          <w:rFonts w:ascii="Libre Franklin" w:hAnsi="Libre Franklin"/>
        </w:rPr>
        <w:t xml:space="preserve"> our work</w:t>
      </w:r>
      <w:r w:rsidR="003D7FEC">
        <w:rPr>
          <w:rFonts w:ascii="Libre Franklin" w:hAnsi="Libre Franklin"/>
        </w:rPr>
        <w:t xml:space="preserve">, </w:t>
      </w:r>
      <w:r w:rsidR="007C0918">
        <w:rPr>
          <w:rFonts w:ascii="Libre Franklin" w:hAnsi="Libre Franklin"/>
        </w:rPr>
        <w:t xml:space="preserve">including staff, contractors, </w:t>
      </w:r>
      <w:r w:rsidR="003D7FEC">
        <w:rPr>
          <w:rFonts w:ascii="Libre Franklin" w:hAnsi="Libre Franklin"/>
        </w:rPr>
        <w:t xml:space="preserve">event </w:t>
      </w:r>
      <w:r w:rsidR="007C0918">
        <w:rPr>
          <w:rFonts w:ascii="Libre Franklin" w:hAnsi="Libre Franklin"/>
        </w:rPr>
        <w:t>delegates, etc.</w:t>
      </w:r>
      <w:r w:rsidR="000C5B67">
        <w:rPr>
          <w:rFonts w:ascii="Libre Franklin" w:hAnsi="Libre Franklin"/>
        </w:rPr>
        <w:t xml:space="preserve">, </w:t>
      </w:r>
      <w:r w:rsidR="00817AD3" w:rsidRPr="000C5B67">
        <w:rPr>
          <w:rFonts w:ascii="Libre Franklin" w:hAnsi="Libre Franklin"/>
        </w:rPr>
        <w:t>which also builds rapport and connection with future potential Board members and staff.</w:t>
      </w:r>
    </w:p>
    <w:p w14:paraId="17C6EAFA" w14:textId="0114956B" w:rsidR="00B56BFA" w:rsidRDefault="00C17349" w:rsidP="000C5B67">
      <w:pPr>
        <w:numPr>
          <w:ilvl w:val="0"/>
          <w:numId w:val="12"/>
        </w:numPr>
        <w:rPr>
          <w:rFonts w:ascii="Libre Franklin" w:hAnsi="Libre Franklin"/>
        </w:rPr>
      </w:pPr>
      <w:r>
        <w:rPr>
          <w:rFonts w:ascii="Libre Franklin" w:hAnsi="Libre Franklin"/>
        </w:rPr>
        <w:t>TNA consciously chooses to offer formal and informal mentoring to</w:t>
      </w:r>
      <w:r w:rsidR="00073237">
        <w:rPr>
          <w:rFonts w:ascii="Libre Franklin" w:hAnsi="Libre Franklin"/>
        </w:rPr>
        <w:t xml:space="preserve"> people from our target communities.</w:t>
      </w:r>
    </w:p>
    <w:p w14:paraId="130DDDF0" w14:textId="21ADF0D3" w:rsidR="00A7537F" w:rsidRDefault="00A7537F" w:rsidP="000C5B67">
      <w:pPr>
        <w:numPr>
          <w:ilvl w:val="0"/>
          <w:numId w:val="12"/>
        </w:numPr>
        <w:rPr>
          <w:rFonts w:ascii="Libre Franklin" w:hAnsi="Libre Franklin"/>
        </w:rPr>
      </w:pPr>
      <w:r>
        <w:rPr>
          <w:rFonts w:ascii="Libre Franklin" w:hAnsi="Libre Franklin"/>
        </w:rPr>
        <w:t>TNA maintains an active presence at key industry events</w:t>
      </w:r>
      <w:r w:rsidR="00175FEA">
        <w:rPr>
          <w:rFonts w:ascii="Libre Franklin" w:hAnsi="Libre Franklin"/>
        </w:rPr>
        <w:t xml:space="preserve">, </w:t>
      </w:r>
      <w:r w:rsidR="00F77764">
        <w:rPr>
          <w:rFonts w:ascii="Libre Franklin" w:hAnsi="Libre Franklin"/>
        </w:rPr>
        <w:t xml:space="preserve">and </w:t>
      </w:r>
      <w:r w:rsidR="00175FEA">
        <w:rPr>
          <w:rFonts w:ascii="Libre Franklin" w:hAnsi="Libre Franklin"/>
        </w:rPr>
        <w:t>ensur</w:t>
      </w:r>
      <w:r w:rsidR="00F77764">
        <w:rPr>
          <w:rFonts w:ascii="Libre Franklin" w:hAnsi="Libre Franklin"/>
        </w:rPr>
        <w:t>es</w:t>
      </w:r>
      <w:r w:rsidR="00175FEA">
        <w:rPr>
          <w:rFonts w:ascii="Libre Franklin" w:hAnsi="Libre Franklin"/>
        </w:rPr>
        <w:t xml:space="preserve"> we are visible within various art forms and </w:t>
      </w:r>
      <w:r w:rsidR="00F77764">
        <w:rPr>
          <w:rFonts w:ascii="Libre Franklin" w:hAnsi="Libre Franklin"/>
        </w:rPr>
        <w:t>communities within the sector</w:t>
      </w:r>
      <w:r w:rsidR="0019262A">
        <w:rPr>
          <w:rFonts w:ascii="Libre Franklin" w:hAnsi="Libre Franklin"/>
        </w:rPr>
        <w:t>, expanding awareness of the organisation and its work.</w:t>
      </w:r>
    </w:p>
    <w:p w14:paraId="1641675D" w14:textId="77777777" w:rsidR="009E20C5" w:rsidRPr="00447C30" w:rsidRDefault="009E20C5" w:rsidP="00447C30">
      <w:pPr>
        <w:rPr>
          <w:rFonts w:ascii="Libre Franklin" w:hAnsi="Libre Franklin"/>
        </w:rPr>
      </w:pPr>
    </w:p>
    <w:p w14:paraId="1D6CB11A" w14:textId="162B74B5" w:rsidR="00447C30" w:rsidRPr="00447C30" w:rsidRDefault="00596891" w:rsidP="00447C30">
      <w:pPr>
        <w:rPr>
          <w:rFonts w:ascii="Libre Franklin" w:hAnsi="Libre Franklin"/>
          <w:b/>
          <w:bCs/>
        </w:rPr>
      </w:pPr>
      <w:r>
        <w:rPr>
          <w:rFonts w:ascii="Libre Franklin" w:hAnsi="Libre Franklin"/>
          <w:b/>
          <w:bCs/>
        </w:rPr>
        <w:t xml:space="preserve">Recruitment </w:t>
      </w:r>
    </w:p>
    <w:p w14:paraId="7ECDF0BA" w14:textId="6CB6A6DC" w:rsidR="00596891" w:rsidRDefault="00596891" w:rsidP="00596891">
      <w:pPr>
        <w:pStyle w:val="ListParagraph"/>
        <w:numPr>
          <w:ilvl w:val="0"/>
          <w:numId w:val="13"/>
        </w:numPr>
        <w:rPr>
          <w:rFonts w:ascii="Libre Franklin" w:hAnsi="Libre Franklin"/>
        </w:rPr>
      </w:pPr>
      <w:r>
        <w:rPr>
          <w:rFonts w:ascii="Libre Franklin" w:hAnsi="Libre Franklin"/>
        </w:rPr>
        <w:t xml:space="preserve">TNA has </w:t>
      </w:r>
      <w:r w:rsidR="00CB782F">
        <w:rPr>
          <w:rFonts w:ascii="Libre Franklin" w:hAnsi="Libre Franklin"/>
        </w:rPr>
        <w:t>an</w:t>
      </w:r>
      <w:r w:rsidR="00901E18">
        <w:rPr>
          <w:rFonts w:ascii="Libre Franklin" w:hAnsi="Libre Franklin"/>
        </w:rPr>
        <w:t xml:space="preserve"> Employment Policy that articulates ou</w:t>
      </w:r>
      <w:r w:rsidR="00073237">
        <w:rPr>
          <w:rFonts w:ascii="Libre Franklin" w:hAnsi="Libre Franklin"/>
        </w:rPr>
        <w:t>r</w:t>
      </w:r>
      <w:r w:rsidR="00901E18">
        <w:rPr>
          <w:rFonts w:ascii="Libre Franklin" w:hAnsi="Libre Franklin"/>
        </w:rPr>
        <w:t xml:space="preserve"> commitment</w:t>
      </w:r>
      <w:r w:rsidR="008E6478">
        <w:rPr>
          <w:rFonts w:ascii="Libre Franklin" w:hAnsi="Libre Franklin"/>
        </w:rPr>
        <w:t xml:space="preserve"> to supporting our employees</w:t>
      </w:r>
      <w:r w:rsidR="00CB782F">
        <w:rPr>
          <w:rFonts w:ascii="Libre Franklin" w:hAnsi="Libre Franklin"/>
        </w:rPr>
        <w:t>, including providing flexibility for parenting and artistic practice, and encouraging applications for our target communities.</w:t>
      </w:r>
    </w:p>
    <w:p w14:paraId="12652524" w14:textId="51591E76" w:rsidR="009E781E" w:rsidRPr="009E781E" w:rsidRDefault="009E781E" w:rsidP="009E781E">
      <w:pPr>
        <w:pStyle w:val="ListParagraph"/>
        <w:numPr>
          <w:ilvl w:val="0"/>
          <w:numId w:val="13"/>
        </w:numPr>
        <w:rPr>
          <w:rFonts w:ascii="Libre Franklin" w:hAnsi="Libre Franklin"/>
        </w:rPr>
      </w:pPr>
      <w:r>
        <w:rPr>
          <w:rFonts w:ascii="Libre Franklin" w:hAnsi="Libre Franklin"/>
        </w:rPr>
        <w:t>TNA reports on and promotes the diversity within our current Board and staff as one way of demonstrating the cultural safety of the organisation.</w:t>
      </w:r>
    </w:p>
    <w:p w14:paraId="003A0B0A" w14:textId="2B67734E" w:rsidR="00CB782F" w:rsidRDefault="00CB782F" w:rsidP="00596891">
      <w:pPr>
        <w:pStyle w:val="ListParagraph"/>
        <w:numPr>
          <w:ilvl w:val="0"/>
          <w:numId w:val="13"/>
        </w:numPr>
        <w:rPr>
          <w:rFonts w:ascii="Libre Franklin" w:hAnsi="Libre Franklin"/>
        </w:rPr>
      </w:pPr>
      <w:r>
        <w:rPr>
          <w:rFonts w:ascii="Libre Franklin" w:hAnsi="Libre Franklin"/>
        </w:rPr>
        <w:t xml:space="preserve">When advertising </w:t>
      </w:r>
      <w:r w:rsidR="00A17555">
        <w:rPr>
          <w:rFonts w:ascii="Libre Franklin" w:hAnsi="Libre Franklin"/>
        </w:rPr>
        <w:t xml:space="preserve">available </w:t>
      </w:r>
      <w:r>
        <w:rPr>
          <w:rFonts w:ascii="Libre Franklin" w:hAnsi="Libre Franklin"/>
        </w:rPr>
        <w:t>positions</w:t>
      </w:r>
      <w:r w:rsidR="00A17555">
        <w:rPr>
          <w:rFonts w:ascii="Libre Franklin" w:hAnsi="Libre Franklin"/>
        </w:rPr>
        <w:t xml:space="preserve"> </w:t>
      </w:r>
      <w:r w:rsidR="00623A72">
        <w:rPr>
          <w:rFonts w:ascii="Libre Franklin" w:hAnsi="Libre Franklin"/>
        </w:rPr>
        <w:t>TNA</w:t>
      </w:r>
      <w:r w:rsidR="00A17555">
        <w:rPr>
          <w:rFonts w:ascii="Libre Franklin" w:hAnsi="Libre Franklin"/>
        </w:rPr>
        <w:t xml:space="preserve"> advertise</w:t>
      </w:r>
      <w:r w:rsidR="00623A72">
        <w:rPr>
          <w:rFonts w:ascii="Libre Franklin" w:hAnsi="Libre Franklin"/>
        </w:rPr>
        <w:t>s</w:t>
      </w:r>
      <w:r w:rsidR="00A17555">
        <w:rPr>
          <w:rFonts w:ascii="Libre Franklin" w:hAnsi="Libre Franklin"/>
        </w:rPr>
        <w:t xml:space="preserve"> widely across diverse platforms, ensuring we use channels</w:t>
      </w:r>
      <w:r w:rsidR="00623A72">
        <w:rPr>
          <w:rFonts w:ascii="Libre Franklin" w:hAnsi="Libre Franklin"/>
        </w:rPr>
        <w:t xml:space="preserve"> that target and are accessed by our target communities.</w:t>
      </w:r>
    </w:p>
    <w:p w14:paraId="3482D1FA" w14:textId="102115D5" w:rsidR="009E781E" w:rsidRDefault="009E781E" w:rsidP="009E781E">
      <w:pPr>
        <w:pStyle w:val="ListParagraph"/>
        <w:numPr>
          <w:ilvl w:val="0"/>
          <w:numId w:val="13"/>
        </w:numPr>
        <w:rPr>
          <w:rFonts w:ascii="Libre Franklin" w:hAnsi="Libre Franklin"/>
        </w:rPr>
      </w:pPr>
      <w:r>
        <w:rPr>
          <w:rFonts w:ascii="Libre Franklin" w:hAnsi="Libre Franklin"/>
        </w:rPr>
        <w:lastRenderedPageBreak/>
        <w:t>Where possible, TNA provides long time frames and transparent processes for recruitment.</w:t>
      </w:r>
    </w:p>
    <w:p w14:paraId="1E2150E5" w14:textId="0ABE242B" w:rsidR="00C42700" w:rsidRPr="009E781E" w:rsidRDefault="00C42700" w:rsidP="009E781E">
      <w:pPr>
        <w:pStyle w:val="ListParagraph"/>
        <w:numPr>
          <w:ilvl w:val="0"/>
          <w:numId w:val="13"/>
        </w:numPr>
        <w:rPr>
          <w:rFonts w:ascii="Libre Franklin" w:hAnsi="Libre Franklin"/>
        </w:rPr>
      </w:pPr>
      <w:r>
        <w:rPr>
          <w:rFonts w:ascii="Libre Franklin" w:hAnsi="Libre Franklin"/>
        </w:rPr>
        <w:t>TNA is working to improve its communications and social media strategy</w:t>
      </w:r>
      <w:r w:rsidR="002648F7">
        <w:rPr>
          <w:rFonts w:ascii="Libre Franklin" w:hAnsi="Libre Franklin"/>
        </w:rPr>
        <w:t xml:space="preserve"> </w:t>
      </w:r>
      <w:r w:rsidR="00D712AB">
        <w:rPr>
          <w:rFonts w:ascii="Libre Franklin" w:hAnsi="Libre Franklin"/>
        </w:rPr>
        <w:t>to</w:t>
      </w:r>
      <w:r w:rsidR="002648F7">
        <w:rPr>
          <w:rFonts w:ascii="Libre Franklin" w:hAnsi="Libre Franklin"/>
        </w:rPr>
        <w:t xml:space="preserve"> reach new and diverse people outside of our membership.</w:t>
      </w:r>
    </w:p>
    <w:p w14:paraId="704FFE61" w14:textId="333E66DE" w:rsidR="00623A72" w:rsidRDefault="00623A72" w:rsidP="00596891">
      <w:pPr>
        <w:pStyle w:val="ListParagraph"/>
        <w:numPr>
          <w:ilvl w:val="0"/>
          <w:numId w:val="13"/>
        </w:numPr>
        <w:rPr>
          <w:rFonts w:ascii="Libre Franklin" w:hAnsi="Libre Franklin"/>
        </w:rPr>
      </w:pPr>
      <w:r>
        <w:rPr>
          <w:rFonts w:ascii="Libre Franklin" w:hAnsi="Libre Franklin"/>
        </w:rPr>
        <w:t xml:space="preserve">TNA actively </w:t>
      </w:r>
      <w:r w:rsidR="008738A6">
        <w:rPr>
          <w:rFonts w:ascii="Libre Franklin" w:hAnsi="Libre Franklin"/>
        </w:rPr>
        <w:t xml:space="preserve">seeks out, </w:t>
      </w:r>
      <w:r>
        <w:rPr>
          <w:rFonts w:ascii="Libre Franklin" w:hAnsi="Libre Franklin"/>
        </w:rPr>
        <w:t>shoulder-taps</w:t>
      </w:r>
      <w:r w:rsidR="008738A6">
        <w:rPr>
          <w:rFonts w:ascii="Libre Franklin" w:hAnsi="Libre Franklin"/>
        </w:rPr>
        <w:t>, and encourages applications from individuals</w:t>
      </w:r>
      <w:r w:rsidR="00224EB9">
        <w:rPr>
          <w:rFonts w:ascii="Libre Franklin" w:hAnsi="Libre Franklin"/>
        </w:rPr>
        <w:t xml:space="preserve"> from our target communities.</w:t>
      </w:r>
    </w:p>
    <w:p w14:paraId="4820AF85" w14:textId="4F580E04" w:rsidR="00752923" w:rsidRDefault="00752923" w:rsidP="00596891">
      <w:pPr>
        <w:pStyle w:val="ListParagraph"/>
        <w:numPr>
          <w:ilvl w:val="0"/>
          <w:numId w:val="13"/>
        </w:numPr>
        <w:rPr>
          <w:rFonts w:ascii="Libre Franklin" w:hAnsi="Libre Franklin"/>
        </w:rPr>
      </w:pPr>
      <w:r>
        <w:rPr>
          <w:rFonts w:ascii="Libre Franklin" w:hAnsi="Libre Franklin"/>
        </w:rPr>
        <w:t xml:space="preserve">TNA considers applicants from interstate and regional locations, where the role permits. </w:t>
      </w:r>
      <w:r w:rsidR="00CD6699">
        <w:rPr>
          <w:rFonts w:ascii="Libre Franklin" w:hAnsi="Libre Franklin"/>
        </w:rPr>
        <w:t>In these instances, TNA reaches out to</w:t>
      </w:r>
      <w:r w:rsidR="00940DF7">
        <w:rPr>
          <w:rFonts w:ascii="Libre Franklin" w:hAnsi="Libre Franklin"/>
        </w:rPr>
        <w:t xml:space="preserve"> other organisations with connections in these areas.</w:t>
      </w:r>
    </w:p>
    <w:p w14:paraId="5E118520" w14:textId="24365E83" w:rsidR="00224EB9" w:rsidRDefault="00224EB9" w:rsidP="00596891">
      <w:pPr>
        <w:pStyle w:val="ListParagraph"/>
        <w:numPr>
          <w:ilvl w:val="0"/>
          <w:numId w:val="13"/>
        </w:numPr>
        <w:rPr>
          <w:rFonts w:ascii="Libre Franklin" w:hAnsi="Libre Franklin"/>
        </w:rPr>
      </w:pPr>
      <w:r>
        <w:rPr>
          <w:rFonts w:ascii="Libre Franklin" w:hAnsi="Libre Franklin"/>
        </w:rPr>
        <w:t>First Nations applicants are always prioritised for interview.</w:t>
      </w:r>
    </w:p>
    <w:p w14:paraId="17B5587C" w14:textId="52B36E9B" w:rsidR="00224EB9" w:rsidRDefault="00224EB9" w:rsidP="00596891">
      <w:pPr>
        <w:pStyle w:val="ListParagraph"/>
        <w:numPr>
          <w:ilvl w:val="0"/>
          <w:numId w:val="13"/>
        </w:numPr>
        <w:rPr>
          <w:rFonts w:ascii="Libre Franklin" w:hAnsi="Libre Franklin"/>
        </w:rPr>
      </w:pPr>
      <w:r>
        <w:rPr>
          <w:rFonts w:ascii="Libre Franklin" w:hAnsi="Libre Franklin"/>
        </w:rPr>
        <w:t>TNA provides flexible and accessibl</w:t>
      </w:r>
      <w:r w:rsidR="00073237">
        <w:rPr>
          <w:rFonts w:ascii="Libre Franklin" w:hAnsi="Libre Franklin"/>
        </w:rPr>
        <w:t>e</w:t>
      </w:r>
      <w:r>
        <w:rPr>
          <w:rFonts w:ascii="Libre Franklin" w:hAnsi="Libre Franklin"/>
        </w:rPr>
        <w:t xml:space="preserve"> application processes (such as accepting video statements)</w:t>
      </w:r>
      <w:r w:rsidR="0037767E">
        <w:rPr>
          <w:rFonts w:ascii="Libre Franklin" w:hAnsi="Libre Franklin"/>
        </w:rPr>
        <w:t xml:space="preserve"> that are stated explicitly in the application. Application documents are provided in multiple formats for accessibility</w:t>
      </w:r>
      <w:r w:rsidR="00A015AF">
        <w:rPr>
          <w:rFonts w:ascii="Libre Franklin" w:hAnsi="Libre Franklin"/>
        </w:rPr>
        <w:t xml:space="preserve"> (Word, PDF</w:t>
      </w:r>
      <w:r w:rsidR="00D56629">
        <w:rPr>
          <w:rFonts w:ascii="Libre Franklin" w:hAnsi="Libre Franklin"/>
        </w:rPr>
        <w:t>), and we provide more than one means of communication (email, phone, text)</w:t>
      </w:r>
      <w:r w:rsidR="0037767E">
        <w:rPr>
          <w:rFonts w:ascii="Libre Franklin" w:hAnsi="Libre Franklin"/>
        </w:rPr>
        <w:t>.</w:t>
      </w:r>
    </w:p>
    <w:p w14:paraId="4842B1F7" w14:textId="78ED49D2" w:rsidR="004A2295" w:rsidRDefault="1BADBDD8" w:rsidP="00596891">
      <w:pPr>
        <w:pStyle w:val="ListParagraph"/>
        <w:numPr>
          <w:ilvl w:val="0"/>
          <w:numId w:val="13"/>
        </w:numPr>
        <w:rPr>
          <w:rFonts w:ascii="Libre Franklin" w:hAnsi="Libre Franklin"/>
        </w:rPr>
      </w:pPr>
      <w:r w:rsidRPr="1BADBDD8">
        <w:rPr>
          <w:rFonts w:ascii="Libre Franklin" w:hAnsi="Libre Franklin"/>
        </w:rPr>
        <w:t>TNA’s interview panels include staff/Board members from our target communities, and we aim to always include someone who is from the same target community as the applicant.</w:t>
      </w:r>
      <w:commentRangeStart w:id="1"/>
      <w:commentRangeEnd w:id="1"/>
      <w:r w:rsidR="002F1498">
        <w:commentReference w:id="1"/>
      </w:r>
    </w:p>
    <w:p w14:paraId="077FC2DC" w14:textId="0ADA4686" w:rsidR="009E781E" w:rsidRDefault="002E375B" w:rsidP="00596891">
      <w:pPr>
        <w:pStyle w:val="ListParagraph"/>
        <w:numPr>
          <w:ilvl w:val="0"/>
          <w:numId w:val="13"/>
        </w:numPr>
        <w:rPr>
          <w:rFonts w:ascii="Libre Franklin" w:hAnsi="Libre Franklin"/>
        </w:rPr>
      </w:pPr>
      <w:r>
        <w:rPr>
          <w:rFonts w:ascii="Libre Franklin" w:hAnsi="Libre Franklin"/>
        </w:rPr>
        <w:t>TNA asks all applicants about their accessibility requirements</w:t>
      </w:r>
      <w:r w:rsidR="00BF67B3">
        <w:rPr>
          <w:rFonts w:ascii="Libre Franklin" w:hAnsi="Libre Franklin"/>
        </w:rPr>
        <w:t>, and if there is anything that would make the process more comfortable for them.</w:t>
      </w:r>
    </w:p>
    <w:p w14:paraId="240862FD" w14:textId="48832F5D" w:rsidR="00015CE1" w:rsidRPr="00752923" w:rsidRDefault="002F5312" w:rsidP="00752923">
      <w:pPr>
        <w:pStyle w:val="ListParagraph"/>
        <w:numPr>
          <w:ilvl w:val="0"/>
          <w:numId w:val="13"/>
        </w:numPr>
        <w:rPr>
          <w:rFonts w:ascii="Libre Franklin" w:hAnsi="Libre Franklin"/>
        </w:rPr>
      </w:pPr>
      <w:r w:rsidRPr="0046684A">
        <w:rPr>
          <w:rFonts w:ascii="Libre Franklin" w:hAnsi="Libre Franklin"/>
        </w:rPr>
        <w:t xml:space="preserve">All </w:t>
      </w:r>
      <w:r w:rsidR="0046684A" w:rsidRPr="0046684A">
        <w:rPr>
          <w:rFonts w:ascii="Libre Franklin" w:hAnsi="Libre Franklin"/>
        </w:rPr>
        <w:t xml:space="preserve">positions at TNA take an active part in meeting </w:t>
      </w:r>
      <w:r w:rsidR="0008271E">
        <w:rPr>
          <w:rFonts w:ascii="Libre Franklin" w:hAnsi="Libre Franklin"/>
        </w:rPr>
        <w:t>our justice and equity</w:t>
      </w:r>
      <w:r w:rsidR="0046684A" w:rsidRPr="0046684A">
        <w:rPr>
          <w:rFonts w:ascii="Libre Franklin" w:hAnsi="Libre Franklin"/>
        </w:rPr>
        <w:t xml:space="preserve"> objectives</w:t>
      </w:r>
      <w:r w:rsidR="0008271E">
        <w:rPr>
          <w:rFonts w:ascii="Libre Franklin" w:hAnsi="Libre Franklin"/>
        </w:rPr>
        <w:t>, and this is stated explicitly in every position description.</w:t>
      </w:r>
    </w:p>
    <w:p w14:paraId="692FBDF2" w14:textId="77777777" w:rsidR="00447C30" w:rsidRPr="00447C30" w:rsidRDefault="00447C30" w:rsidP="00447C30">
      <w:pPr>
        <w:rPr>
          <w:rFonts w:ascii="Libre Franklin" w:hAnsi="Libre Franklin"/>
        </w:rPr>
      </w:pPr>
    </w:p>
    <w:p w14:paraId="6796E89E" w14:textId="2DD5AF6C" w:rsidR="00447C30" w:rsidRPr="00447C30" w:rsidRDefault="1BADBDD8" w:rsidP="00447C30">
      <w:pPr>
        <w:rPr>
          <w:rFonts w:ascii="Libre Franklin" w:hAnsi="Libre Franklin"/>
          <w:b/>
          <w:bCs/>
        </w:rPr>
      </w:pPr>
      <w:r w:rsidRPr="1BADBDD8">
        <w:rPr>
          <w:rFonts w:ascii="Libre Franklin" w:hAnsi="Libre Franklin"/>
          <w:b/>
          <w:bCs/>
        </w:rPr>
        <w:t>Staff Retention</w:t>
      </w:r>
      <w:commentRangeStart w:id="2"/>
      <w:commentRangeEnd w:id="2"/>
      <w:r w:rsidR="00B6028A">
        <w:commentReference w:id="2"/>
      </w:r>
    </w:p>
    <w:p w14:paraId="15E3595A" w14:textId="2D6E6203" w:rsidR="00662375" w:rsidRPr="00FC460A" w:rsidRDefault="008D1460" w:rsidP="00FC460A">
      <w:pPr>
        <w:numPr>
          <w:ilvl w:val="0"/>
          <w:numId w:val="14"/>
        </w:numPr>
        <w:rPr>
          <w:rFonts w:ascii="Libre Franklin" w:hAnsi="Libre Franklin"/>
        </w:rPr>
      </w:pPr>
      <w:r>
        <w:rPr>
          <w:rFonts w:ascii="Libre Franklin" w:hAnsi="Libre Franklin"/>
        </w:rPr>
        <w:t>TNA has</w:t>
      </w:r>
      <w:r w:rsidR="009D2D8A">
        <w:rPr>
          <w:rFonts w:ascii="Libre Franklin" w:hAnsi="Libre Franklin"/>
        </w:rPr>
        <w:t xml:space="preserve"> a carefully considered induction and onboarding process that provides new employees with all the </w:t>
      </w:r>
      <w:r w:rsidR="00662375">
        <w:rPr>
          <w:rFonts w:ascii="Libre Franklin" w:hAnsi="Libre Franklin"/>
        </w:rPr>
        <w:t>knowledge</w:t>
      </w:r>
      <w:r w:rsidR="009D2D8A">
        <w:rPr>
          <w:rFonts w:ascii="Libre Franklin" w:hAnsi="Libre Franklin"/>
        </w:rPr>
        <w:t xml:space="preserve"> and tools they need to do their best work. </w:t>
      </w:r>
      <w:r w:rsidR="00FC460A">
        <w:rPr>
          <w:rFonts w:ascii="Libre Franklin" w:hAnsi="Libre Franklin"/>
        </w:rPr>
        <w:t>Employees are made aware of all policies and procedures that are in place to support them</w:t>
      </w:r>
      <w:r w:rsidR="007E22F0">
        <w:rPr>
          <w:rFonts w:ascii="Libre Franklin" w:hAnsi="Libre Franklin"/>
        </w:rPr>
        <w:t>. As a part of TNA’s Equity Action Plan, we are developing a cultural safety rider for new employees</w:t>
      </w:r>
      <w:r w:rsidR="00FD5657">
        <w:rPr>
          <w:rFonts w:ascii="Libre Franklin" w:hAnsi="Libre Franklin"/>
        </w:rPr>
        <w:t xml:space="preserve"> from diverse backgrounds.</w:t>
      </w:r>
    </w:p>
    <w:p w14:paraId="50FEF219" w14:textId="4FFB6034" w:rsidR="00597B98" w:rsidRPr="00447C30" w:rsidRDefault="00597B98" w:rsidP="00597B98">
      <w:pPr>
        <w:numPr>
          <w:ilvl w:val="0"/>
          <w:numId w:val="14"/>
        </w:numPr>
        <w:rPr>
          <w:rFonts w:ascii="Libre Franklin" w:hAnsi="Libre Franklin"/>
        </w:rPr>
      </w:pPr>
      <w:r>
        <w:rPr>
          <w:rFonts w:ascii="Libre Franklin" w:hAnsi="Libre Franklin"/>
        </w:rPr>
        <w:t>TNA s</w:t>
      </w:r>
      <w:r w:rsidRPr="00447C30">
        <w:rPr>
          <w:rFonts w:ascii="Libre Franklin" w:hAnsi="Libre Franklin"/>
        </w:rPr>
        <w:t xml:space="preserve">taff are </w:t>
      </w:r>
      <w:r w:rsidR="00545FA7">
        <w:rPr>
          <w:rFonts w:ascii="Libre Franklin" w:hAnsi="Libre Franklin"/>
        </w:rPr>
        <w:t xml:space="preserve">prompted and </w:t>
      </w:r>
      <w:r w:rsidRPr="00447C30">
        <w:rPr>
          <w:rFonts w:ascii="Libre Franklin" w:hAnsi="Libre Franklin"/>
        </w:rPr>
        <w:t>supported to undertake ongoing</w:t>
      </w:r>
      <w:r w:rsidR="00FA00B9">
        <w:rPr>
          <w:rFonts w:ascii="Libre Franklin" w:hAnsi="Libre Franklin"/>
        </w:rPr>
        <w:t>, individualised</w:t>
      </w:r>
      <w:r w:rsidRPr="00447C30">
        <w:rPr>
          <w:rFonts w:ascii="Libre Franklin" w:hAnsi="Libre Franklin"/>
        </w:rPr>
        <w:t xml:space="preserve"> professional development and career progression </w:t>
      </w:r>
      <w:r w:rsidR="007C1F96">
        <w:rPr>
          <w:rFonts w:ascii="Libre Franklin" w:hAnsi="Libre Franklin"/>
        </w:rPr>
        <w:t>opportunities. TNA allocates budget to support external opportunities</w:t>
      </w:r>
      <w:r w:rsidR="0084650D">
        <w:rPr>
          <w:rFonts w:ascii="Libre Franklin" w:hAnsi="Libre Franklin"/>
        </w:rPr>
        <w:t xml:space="preserve"> as well as providing internal opportunities</w:t>
      </w:r>
      <w:r w:rsidRPr="00447C30">
        <w:rPr>
          <w:rFonts w:ascii="Libre Franklin" w:hAnsi="Libre Franklin"/>
        </w:rPr>
        <w:t xml:space="preserve">, </w:t>
      </w:r>
      <w:proofErr w:type="gramStart"/>
      <w:r w:rsidRPr="00447C30">
        <w:rPr>
          <w:rFonts w:ascii="Libre Franklin" w:hAnsi="Libre Franklin"/>
        </w:rPr>
        <w:t>e.g.</w:t>
      </w:r>
      <w:proofErr w:type="gramEnd"/>
      <w:r w:rsidRPr="00447C30">
        <w:rPr>
          <w:rFonts w:ascii="Libre Franklin" w:hAnsi="Libre Franklin"/>
        </w:rPr>
        <w:t xml:space="preserve"> </w:t>
      </w:r>
      <w:r w:rsidR="007C20FA">
        <w:rPr>
          <w:rFonts w:ascii="Libre Franklin" w:hAnsi="Libre Franklin"/>
        </w:rPr>
        <w:t xml:space="preserve">all TNA staff are invited to </w:t>
      </w:r>
      <w:r w:rsidRPr="00447C30">
        <w:rPr>
          <w:rFonts w:ascii="Libre Franklin" w:hAnsi="Libre Franklin"/>
        </w:rPr>
        <w:t xml:space="preserve">attend board meetings. </w:t>
      </w:r>
    </w:p>
    <w:p w14:paraId="439746D9" w14:textId="761BCCC4" w:rsidR="0084650D" w:rsidRDefault="007C20FA" w:rsidP="0084650D">
      <w:pPr>
        <w:numPr>
          <w:ilvl w:val="0"/>
          <w:numId w:val="14"/>
        </w:numPr>
        <w:rPr>
          <w:rFonts w:ascii="Libre Franklin" w:hAnsi="Libre Franklin"/>
        </w:rPr>
      </w:pPr>
      <w:r>
        <w:rPr>
          <w:rFonts w:ascii="Libre Franklin" w:hAnsi="Libre Franklin"/>
        </w:rPr>
        <w:t>T</w:t>
      </w:r>
      <w:r w:rsidR="0084650D">
        <w:rPr>
          <w:rFonts w:ascii="Libre Franklin" w:hAnsi="Libre Franklin"/>
        </w:rPr>
        <w:t>NA s</w:t>
      </w:r>
      <w:r w:rsidR="0084650D" w:rsidRPr="00447C30">
        <w:rPr>
          <w:rFonts w:ascii="Libre Franklin" w:hAnsi="Libre Franklin"/>
        </w:rPr>
        <w:t>taff are supported to understand high</w:t>
      </w:r>
      <w:r>
        <w:rPr>
          <w:rFonts w:ascii="Libre Franklin" w:hAnsi="Libre Franklin"/>
        </w:rPr>
        <w:t>-</w:t>
      </w:r>
      <w:r w:rsidR="0084650D" w:rsidRPr="00447C30">
        <w:rPr>
          <w:rFonts w:ascii="Libre Franklin" w:hAnsi="Libre Franklin"/>
        </w:rPr>
        <w:t>level management and governance procedures and policies.</w:t>
      </w:r>
    </w:p>
    <w:p w14:paraId="293FB14C" w14:textId="77777777" w:rsidR="007E7792" w:rsidRDefault="006608DB" w:rsidP="0084650D">
      <w:pPr>
        <w:numPr>
          <w:ilvl w:val="0"/>
          <w:numId w:val="14"/>
        </w:numPr>
        <w:rPr>
          <w:rFonts w:ascii="Libre Franklin" w:hAnsi="Libre Franklin"/>
        </w:rPr>
      </w:pPr>
      <w:r>
        <w:rPr>
          <w:rFonts w:ascii="Libre Franklin" w:hAnsi="Libre Franklin"/>
        </w:rPr>
        <w:t xml:space="preserve">TNA provides role flexibility for staff, and room to grow into </w:t>
      </w:r>
      <w:r w:rsidR="005B1D7C">
        <w:rPr>
          <w:rFonts w:ascii="Libre Franklin" w:hAnsi="Libre Franklin"/>
        </w:rPr>
        <w:t>new roles.</w:t>
      </w:r>
      <w:r w:rsidR="00ED355E">
        <w:rPr>
          <w:rFonts w:ascii="Libre Franklin" w:hAnsi="Libre Franklin"/>
        </w:rPr>
        <w:t xml:space="preserve"> </w:t>
      </w:r>
    </w:p>
    <w:p w14:paraId="150FE0FE" w14:textId="10C3520D" w:rsidR="006608DB" w:rsidRPr="00447C30" w:rsidRDefault="007E7792" w:rsidP="0084650D">
      <w:pPr>
        <w:numPr>
          <w:ilvl w:val="0"/>
          <w:numId w:val="14"/>
        </w:numPr>
        <w:rPr>
          <w:rFonts w:ascii="Libre Franklin" w:hAnsi="Libre Franklin"/>
        </w:rPr>
      </w:pPr>
      <w:r>
        <w:rPr>
          <w:rFonts w:ascii="Libre Franklin" w:hAnsi="Libre Franklin"/>
        </w:rPr>
        <w:t>Where appropriate, TNA provides</w:t>
      </w:r>
      <w:r w:rsidR="00DB133A">
        <w:rPr>
          <w:rFonts w:ascii="Libre Franklin" w:hAnsi="Libre Franklin"/>
        </w:rPr>
        <w:t xml:space="preserve"> mentoring, </w:t>
      </w:r>
      <w:r w:rsidR="00272B9F">
        <w:rPr>
          <w:rFonts w:ascii="Libre Franklin" w:hAnsi="Libre Franklin"/>
        </w:rPr>
        <w:t>support,</w:t>
      </w:r>
      <w:r w:rsidR="00DB133A">
        <w:rPr>
          <w:rFonts w:ascii="Libre Franklin" w:hAnsi="Libre Franklin"/>
        </w:rPr>
        <w:t xml:space="preserve"> and pathways</w:t>
      </w:r>
      <w:r>
        <w:rPr>
          <w:rFonts w:ascii="Libre Franklin" w:hAnsi="Libre Franklin"/>
        </w:rPr>
        <w:t xml:space="preserve"> for </w:t>
      </w:r>
      <w:r w:rsidR="00B24316">
        <w:rPr>
          <w:rFonts w:ascii="Libre Franklin" w:hAnsi="Libre Franklin"/>
        </w:rPr>
        <w:t xml:space="preserve">staff </w:t>
      </w:r>
      <w:r w:rsidR="00692475">
        <w:rPr>
          <w:rFonts w:ascii="Libre Franklin" w:hAnsi="Libre Franklin"/>
        </w:rPr>
        <w:t xml:space="preserve">with potential </w:t>
      </w:r>
      <w:r w:rsidR="00B24316">
        <w:rPr>
          <w:rFonts w:ascii="Libre Franklin" w:hAnsi="Libre Franklin"/>
        </w:rPr>
        <w:t xml:space="preserve">to move into roles they </w:t>
      </w:r>
      <w:r w:rsidR="00692475">
        <w:rPr>
          <w:rFonts w:ascii="Libre Franklin" w:hAnsi="Libre Franklin"/>
        </w:rPr>
        <w:t>may currently lack the skills for.</w:t>
      </w:r>
    </w:p>
    <w:p w14:paraId="4C1ACF87" w14:textId="35022880" w:rsidR="00597B98" w:rsidRDefault="007C20FA" w:rsidP="00597B98">
      <w:pPr>
        <w:pStyle w:val="ListParagraph"/>
        <w:numPr>
          <w:ilvl w:val="0"/>
          <w:numId w:val="14"/>
        </w:numPr>
        <w:rPr>
          <w:rFonts w:ascii="Libre Franklin" w:hAnsi="Libre Franklin"/>
        </w:rPr>
      </w:pPr>
      <w:r>
        <w:rPr>
          <w:rFonts w:ascii="Libre Franklin" w:hAnsi="Libre Franklin"/>
        </w:rPr>
        <w:t xml:space="preserve">TNA staff are </w:t>
      </w:r>
      <w:r w:rsidRPr="00447C30">
        <w:rPr>
          <w:rFonts w:ascii="Libre Franklin" w:hAnsi="Libre Franklin"/>
        </w:rPr>
        <w:t xml:space="preserve">included in </w:t>
      </w:r>
      <w:r>
        <w:rPr>
          <w:rFonts w:ascii="Libre Franklin" w:hAnsi="Libre Franklin"/>
        </w:rPr>
        <w:t xml:space="preserve">organisational </w:t>
      </w:r>
      <w:r w:rsidRPr="00447C30">
        <w:rPr>
          <w:rFonts w:ascii="Libre Franklin" w:hAnsi="Libre Franklin"/>
        </w:rPr>
        <w:t>strategic planning processes</w:t>
      </w:r>
      <w:r>
        <w:rPr>
          <w:rFonts w:ascii="Libre Franklin" w:hAnsi="Libre Franklin"/>
        </w:rPr>
        <w:t>.</w:t>
      </w:r>
    </w:p>
    <w:p w14:paraId="40F31BA5" w14:textId="22440B45" w:rsidR="007C20FA" w:rsidRDefault="007C20FA" w:rsidP="00597B98">
      <w:pPr>
        <w:pStyle w:val="ListParagraph"/>
        <w:numPr>
          <w:ilvl w:val="0"/>
          <w:numId w:val="14"/>
        </w:numPr>
        <w:rPr>
          <w:rFonts w:ascii="Libre Franklin" w:hAnsi="Libre Franklin"/>
        </w:rPr>
      </w:pPr>
      <w:r>
        <w:rPr>
          <w:rFonts w:ascii="Libre Franklin" w:hAnsi="Libre Franklin"/>
        </w:rPr>
        <w:t xml:space="preserve">TNA </w:t>
      </w:r>
      <w:r w:rsidR="0072255A">
        <w:rPr>
          <w:rFonts w:ascii="Libre Franklin" w:hAnsi="Libre Franklin"/>
        </w:rPr>
        <w:t>provides competitive salaries that are reviewed annually</w:t>
      </w:r>
      <w:r w:rsidR="00A97F83">
        <w:rPr>
          <w:rFonts w:ascii="Libre Franklin" w:hAnsi="Libre Franklin"/>
        </w:rPr>
        <w:t>, and automatically increased 3% each year for core staff.</w:t>
      </w:r>
    </w:p>
    <w:p w14:paraId="27CA1E15" w14:textId="0BB7E6E5" w:rsidR="00B6028A" w:rsidRPr="00C230A5" w:rsidRDefault="1BADBDD8" w:rsidP="00C230A5">
      <w:pPr>
        <w:pStyle w:val="ListParagraph"/>
        <w:numPr>
          <w:ilvl w:val="0"/>
          <w:numId w:val="14"/>
        </w:numPr>
        <w:rPr>
          <w:rFonts w:ascii="Libre Franklin" w:hAnsi="Libre Franklin"/>
        </w:rPr>
      </w:pPr>
      <w:r w:rsidRPr="1BADBDD8">
        <w:rPr>
          <w:rFonts w:ascii="Libre Franklin" w:hAnsi="Libre Franklin"/>
        </w:rPr>
        <w:t>TNA provides excellent and flexible working conditions for staff.</w:t>
      </w:r>
    </w:p>
    <w:p w14:paraId="09746B3E" w14:textId="77777777" w:rsidR="00C230A5" w:rsidRPr="00C230A5" w:rsidRDefault="00C230A5" w:rsidP="00C230A5">
      <w:pPr>
        <w:rPr>
          <w:rFonts w:ascii="Libre Franklin" w:hAnsi="Libre Franklin"/>
        </w:rPr>
      </w:pPr>
    </w:p>
    <w:p w14:paraId="24085617" w14:textId="6014FB1B" w:rsidR="00B6028A" w:rsidRPr="00FB4C56" w:rsidRDefault="00B6028A" w:rsidP="00B6028A">
      <w:pPr>
        <w:rPr>
          <w:rFonts w:ascii="Libre Franklin" w:hAnsi="Libre Franklin"/>
          <w:b/>
          <w:bCs/>
        </w:rPr>
      </w:pPr>
      <w:r w:rsidRPr="00FB4C56">
        <w:rPr>
          <w:rFonts w:ascii="Libre Franklin" w:hAnsi="Libre Franklin"/>
          <w:b/>
          <w:bCs/>
        </w:rPr>
        <w:lastRenderedPageBreak/>
        <w:t>Succession Planning – Executive Staff</w:t>
      </w:r>
    </w:p>
    <w:p w14:paraId="6E56C056" w14:textId="12348143" w:rsidR="00144D78" w:rsidRPr="00144D78" w:rsidRDefault="006F73CF" w:rsidP="00144D78">
      <w:pPr>
        <w:pStyle w:val="ListParagraph"/>
        <w:numPr>
          <w:ilvl w:val="0"/>
          <w:numId w:val="17"/>
        </w:numPr>
        <w:rPr>
          <w:rFonts w:ascii="Libre Franklin" w:hAnsi="Libre Franklin"/>
        </w:rPr>
      </w:pPr>
      <w:r w:rsidRPr="00144D78">
        <w:rPr>
          <w:rFonts w:ascii="Libre Franklin" w:hAnsi="Libre Franklin"/>
        </w:rPr>
        <w:t>When appropriate, TNA will give the sector advanced notice regarding succession of executive leadership</w:t>
      </w:r>
      <w:r w:rsidR="00144D78" w:rsidRPr="00144D78">
        <w:rPr>
          <w:rFonts w:ascii="Libre Franklin" w:hAnsi="Libre Franklin"/>
        </w:rPr>
        <w:t xml:space="preserve">, </w:t>
      </w:r>
      <w:r w:rsidR="00144D78">
        <w:rPr>
          <w:rFonts w:ascii="Libre Franklin" w:hAnsi="Libre Franklin"/>
        </w:rPr>
        <w:t>a</w:t>
      </w:r>
      <w:r w:rsidR="00144D78" w:rsidRPr="00144D78">
        <w:rPr>
          <w:rFonts w:ascii="Libre Franklin" w:hAnsi="Libre Franklin"/>
        </w:rPr>
        <w:t>llow</w:t>
      </w:r>
      <w:r w:rsidR="00144D78">
        <w:rPr>
          <w:rFonts w:ascii="Libre Franklin" w:hAnsi="Libre Franklin"/>
        </w:rPr>
        <w:t>ing</w:t>
      </w:r>
      <w:r w:rsidR="00144D78" w:rsidRPr="00144D78">
        <w:rPr>
          <w:rFonts w:ascii="Libre Franklin" w:hAnsi="Libre Franklin"/>
        </w:rPr>
        <w:t xml:space="preserve"> time for people to prepare for and see themselves in the roles, leading to larger and more diverse applicant numbers. </w:t>
      </w:r>
    </w:p>
    <w:p w14:paraId="47AF586C" w14:textId="71C55265" w:rsidR="00447C30" w:rsidRDefault="00BD22CE" w:rsidP="00447C30">
      <w:pPr>
        <w:pStyle w:val="ListParagraph"/>
        <w:numPr>
          <w:ilvl w:val="0"/>
          <w:numId w:val="16"/>
        </w:numPr>
        <w:rPr>
          <w:rFonts w:ascii="Libre Franklin" w:hAnsi="Libre Franklin"/>
        </w:rPr>
      </w:pPr>
      <w:r>
        <w:rPr>
          <w:rFonts w:ascii="Libre Franklin" w:hAnsi="Libre Franklin"/>
        </w:rPr>
        <w:t>The TNA Board will consider employing interim CEOs</w:t>
      </w:r>
      <w:r w:rsidR="00E947CC">
        <w:rPr>
          <w:rFonts w:ascii="Libre Franklin" w:hAnsi="Libre Franklin"/>
        </w:rPr>
        <w:t xml:space="preserve"> to allow time for a thorough recruitment process.</w:t>
      </w:r>
    </w:p>
    <w:p w14:paraId="2CDFFFCD" w14:textId="6030ECDA" w:rsidR="00447C30" w:rsidRPr="008D1460" w:rsidRDefault="1BADBDD8" w:rsidP="00447C30">
      <w:pPr>
        <w:pStyle w:val="ListParagraph"/>
        <w:numPr>
          <w:ilvl w:val="0"/>
          <w:numId w:val="16"/>
        </w:numPr>
        <w:rPr>
          <w:rFonts w:ascii="Libre Franklin" w:hAnsi="Libre Franklin"/>
        </w:rPr>
      </w:pPr>
      <w:r w:rsidRPr="1BADBDD8">
        <w:rPr>
          <w:rFonts w:ascii="Libre Franklin" w:hAnsi="Libre Franklin"/>
        </w:rPr>
        <w:t>The TNA Board will support executive staff with stretch opportunities and other support to plan for leaving TNA.</w:t>
      </w:r>
      <w:commentRangeStart w:id="3"/>
      <w:commentRangeEnd w:id="3"/>
      <w:r w:rsidR="00F61F57">
        <w:commentReference w:id="3"/>
      </w:r>
    </w:p>
    <w:p w14:paraId="2B86A15B" w14:textId="77777777" w:rsidR="00FD5657" w:rsidRDefault="00FD5657" w:rsidP="00447C30">
      <w:pPr>
        <w:rPr>
          <w:rFonts w:ascii="Libre Franklin" w:hAnsi="Libre Franklin"/>
          <w:b/>
          <w:bCs/>
        </w:rPr>
      </w:pPr>
    </w:p>
    <w:p w14:paraId="286529C6" w14:textId="7EB2C6EE" w:rsidR="00447C30" w:rsidRPr="00447C30" w:rsidRDefault="00E947CC" w:rsidP="00447C30">
      <w:pPr>
        <w:rPr>
          <w:rFonts w:ascii="Libre Franklin" w:hAnsi="Libre Franklin"/>
          <w:b/>
          <w:bCs/>
        </w:rPr>
      </w:pPr>
      <w:r>
        <w:rPr>
          <w:rFonts w:ascii="Libre Franklin" w:hAnsi="Libre Franklin"/>
          <w:b/>
          <w:bCs/>
        </w:rPr>
        <w:t xml:space="preserve">Succession Planning </w:t>
      </w:r>
      <w:r w:rsidR="00C52B47">
        <w:rPr>
          <w:rFonts w:ascii="Libre Franklin" w:hAnsi="Libre Franklin"/>
          <w:b/>
          <w:bCs/>
        </w:rPr>
        <w:t>–</w:t>
      </w:r>
      <w:r>
        <w:rPr>
          <w:rFonts w:ascii="Libre Franklin" w:hAnsi="Libre Franklin"/>
          <w:b/>
          <w:bCs/>
        </w:rPr>
        <w:t xml:space="preserve"> Board</w:t>
      </w:r>
      <w:r w:rsidR="00C52B47">
        <w:rPr>
          <w:rFonts w:ascii="Libre Franklin" w:hAnsi="Libre Franklin"/>
          <w:b/>
          <w:bCs/>
        </w:rPr>
        <w:t xml:space="preserve"> </w:t>
      </w:r>
    </w:p>
    <w:p w14:paraId="157C9AAF" w14:textId="34EA7CA0" w:rsidR="00E947CC" w:rsidRDefault="00E947CC" w:rsidP="00E947CC">
      <w:pPr>
        <w:pStyle w:val="ListParagraph"/>
        <w:numPr>
          <w:ilvl w:val="0"/>
          <w:numId w:val="16"/>
        </w:numPr>
        <w:rPr>
          <w:rFonts w:ascii="Libre Franklin" w:hAnsi="Libre Franklin"/>
        </w:rPr>
      </w:pPr>
      <w:r>
        <w:rPr>
          <w:rFonts w:ascii="Libre Franklin" w:hAnsi="Libre Franklin"/>
        </w:rPr>
        <w:t>TNA</w:t>
      </w:r>
      <w:r w:rsidR="000B1449">
        <w:rPr>
          <w:rFonts w:ascii="Libre Franklin" w:hAnsi="Libre Franklin"/>
        </w:rPr>
        <w:t xml:space="preserve"> uses a Board matrix that considers skillset, art form, geographic location, and </w:t>
      </w:r>
      <w:r w:rsidR="001C066A">
        <w:rPr>
          <w:rFonts w:ascii="Libre Franklin" w:hAnsi="Libre Franklin"/>
        </w:rPr>
        <w:t>demographics</w:t>
      </w:r>
      <w:r w:rsidR="005C1F9E">
        <w:rPr>
          <w:rFonts w:ascii="Libre Franklin" w:hAnsi="Libre Franklin"/>
        </w:rPr>
        <w:t xml:space="preserve"> when appointing new members.</w:t>
      </w:r>
    </w:p>
    <w:p w14:paraId="1CC835B0" w14:textId="64505566" w:rsidR="005C1F9E" w:rsidRDefault="005C1F9E" w:rsidP="00E947CC">
      <w:pPr>
        <w:pStyle w:val="ListParagraph"/>
        <w:numPr>
          <w:ilvl w:val="0"/>
          <w:numId w:val="16"/>
        </w:numPr>
        <w:rPr>
          <w:rFonts w:ascii="Libre Franklin" w:hAnsi="Libre Franklin"/>
        </w:rPr>
      </w:pPr>
      <w:r>
        <w:rPr>
          <w:rFonts w:ascii="Libre Franklin" w:hAnsi="Libre Franklin"/>
        </w:rPr>
        <w:t>Training and professional development opportunities are budgeted for and offered to all Board members.</w:t>
      </w:r>
    </w:p>
    <w:p w14:paraId="3B0853B0" w14:textId="00F7E12C" w:rsidR="00997225" w:rsidRDefault="00997225" w:rsidP="00E947CC">
      <w:pPr>
        <w:pStyle w:val="ListParagraph"/>
        <w:numPr>
          <w:ilvl w:val="0"/>
          <w:numId w:val="16"/>
        </w:numPr>
        <w:rPr>
          <w:rFonts w:ascii="Libre Franklin" w:hAnsi="Libre Franklin"/>
        </w:rPr>
      </w:pPr>
      <w:r>
        <w:rPr>
          <w:rFonts w:ascii="Libre Franklin" w:hAnsi="Libre Franklin"/>
        </w:rPr>
        <w:t>We contribute to the cultural safety of the Board</w:t>
      </w:r>
      <w:r w:rsidR="004B2A98">
        <w:rPr>
          <w:rFonts w:ascii="Libre Franklin" w:hAnsi="Libre Franklin"/>
        </w:rPr>
        <w:t xml:space="preserve"> by ensuring there is more than one person from each of our target communities.</w:t>
      </w:r>
    </w:p>
    <w:p w14:paraId="6F337D3B" w14:textId="27030C78" w:rsidR="004B2A98" w:rsidRPr="00E4220C" w:rsidRDefault="004B2A98" w:rsidP="00E947CC">
      <w:pPr>
        <w:pStyle w:val="ListParagraph"/>
        <w:numPr>
          <w:ilvl w:val="0"/>
          <w:numId w:val="16"/>
        </w:numPr>
        <w:rPr>
          <w:rFonts w:ascii="Libre Franklin" w:hAnsi="Libre Franklin"/>
        </w:rPr>
      </w:pPr>
      <w:r>
        <w:rPr>
          <w:rFonts w:ascii="Libre Franklin" w:hAnsi="Libre Franklin"/>
        </w:rPr>
        <w:t xml:space="preserve">Board members are supported to </w:t>
      </w:r>
      <w:r w:rsidR="00CB2AE0">
        <w:rPr>
          <w:rFonts w:ascii="Libre Franklin" w:hAnsi="Libre Franklin"/>
        </w:rPr>
        <w:t xml:space="preserve">consider the succession planning for their own role. </w:t>
      </w:r>
    </w:p>
    <w:p w14:paraId="411AA546" w14:textId="18F9C6CD" w:rsidR="00447C30" w:rsidRPr="00C230A5" w:rsidRDefault="004832BE" w:rsidP="00447C30">
      <w:pPr>
        <w:pStyle w:val="ListParagraph"/>
        <w:numPr>
          <w:ilvl w:val="0"/>
          <w:numId w:val="16"/>
        </w:numPr>
        <w:rPr>
          <w:rFonts w:ascii="Libre Franklin" w:hAnsi="Libre Franklin"/>
        </w:rPr>
      </w:pPr>
      <w:r>
        <w:rPr>
          <w:rFonts w:ascii="Libre Franklin" w:hAnsi="Libre Franklin"/>
        </w:rPr>
        <w:t>TNA conducts a Board review process annually.</w:t>
      </w:r>
    </w:p>
    <w:p w14:paraId="135BCC37" w14:textId="77777777" w:rsidR="00CA25E4" w:rsidRPr="00C659BB" w:rsidRDefault="00CA25E4" w:rsidP="008672C0">
      <w:pPr>
        <w:rPr>
          <w:rFonts w:ascii="Libre Franklin" w:hAnsi="Libre Franklin"/>
        </w:rPr>
      </w:pPr>
    </w:p>
    <w:sectPr w:rsidR="00CA25E4" w:rsidRPr="00C659BB" w:rsidSect="00CA25E4">
      <w:headerReference w:type="default" r:id="rId11"/>
      <w:footerReference w:type="default" r:id="rId12"/>
      <w:pgSz w:w="11906" w:h="16838"/>
      <w:pgMar w:top="2380" w:right="1134" w:bottom="1938" w:left="1134" w:header="709" w:footer="31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uest User" w:date="2023-05-16T12:41:00Z" w:initials="GU">
    <w:p w14:paraId="78884529" w14:textId="01B81BF1" w:rsidR="1BADBDD8" w:rsidRDefault="1BADBDD8">
      <w:r>
        <w:t xml:space="preserve">AD: could we look at state reach? Ie for recruitment is beyond Vic? </w:t>
      </w:r>
      <w:r>
        <w:annotationRef/>
      </w:r>
    </w:p>
    <w:p w14:paraId="39116CE0" w14:textId="32F8AB65" w:rsidR="1BADBDD8" w:rsidRDefault="1BADBDD8">
      <w:r>
        <w:t>Eg in WA it's the Chamber, and then specific orgs that have connections with these groups. (Dadaa, My Place, Centre for Stories, Perth Festival, Yirra Yaakin, PLWA etc)</w:t>
      </w:r>
    </w:p>
  </w:comment>
  <w:comment w:id="1" w:author="Guest User" w:date="2023-05-16T12:46:00Z" w:initials="GU">
    <w:p w14:paraId="404C1766" w14:textId="1091932C" w:rsidR="1BADBDD8" w:rsidRDefault="1BADBDD8">
      <w:r>
        <w:t>AD: love this. Haven't seen it before!</w:t>
      </w:r>
      <w:r>
        <w:annotationRef/>
      </w:r>
    </w:p>
  </w:comment>
  <w:comment w:id="2" w:author="Guest User" w:date="2023-05-16T12:53:00Z" w:initials="GU">
    <w:p w14:paraId="14080C4C" w14:textId="6457A261" w:rsidR="1BADBDD8" w:rsidRDefault="1BADBDD8">
      <w:r>
        <w:t>AD: Do we also want to look at Board retention?</w:t>
      </w:r>
      <w:r>
        <w:annotationRef/>
      </w:r>
    </w:p>
  </w:comment>
  <w:comment w:id="3" w:author="Guest User" w:date="2023-05-16T12:52:00Z" w:initials="GU">
    <w:p w14:paraId="7C5E81FA" w14:textId="5377F332" w:rsidR="1BADBDD8" w:rsidRDefault="1BADBDD8">
      <w:r>
        <w:t>AD: think we also need to look at the process of new staff arriving / induction / cultural safety.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116CE0" w15:done="1"/>
  <w15:commentEx w15:paraId="404C1766" w15:done="1"/>
  <w15:commentEx w15:paraId="14080C4C" w15:done="1"/>
  <w15:commentEx w15:paraId="7C5E81F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87DFA73" w16cex:dateUtc="2023-05-16T04:41:00Z"/>
  <w16cex:commentExtensible w16cex:durableId="46D2E7A3" w16cex:dateUtc="2023-05-16T04:46:00Z"/>
  <w16cex:commentExtensible w16cex:durableId="39DB01CE" w16cex:dateUtc="2023-05-16T04:53:00Z"/>
  <w16cex:commentExtensible w16cex:durableId="097F626C" w16cex:dateUtc="2023-05-16T04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116CE0" w16cid:durableId="087DFA73"/>
  <w16cid:commentId w16cid:paraId="404C1766" w16cid:durableId="46D2E7A3"/>
  <w16cid:commentId w16cid:paraId="14080C4C" w16cid:durableId="39DB01CE"/>
  <w16cid:commentId w16cid:paraId="7C5E81FA" w16cid:durableId="097F62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FC11" w14:textId="77777777" w:rsidR="00C51389" w:rsidRDefault="00C51389" w:rsidP="00CA25E4">
      <w:r>
        <w:separator/>
      </w:r>
    </w:p>
  </w:endnote>
  <w:endnote w:type="continuationSeparator" w:id="0">
    <w:p w14:paraId="34237C54" w14:textId="77777777" w:rsidR="00C51389" w:rsidRDefault="00C51389" w:rsidP="00CA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re Franklin Black">
    <w:panose1 w:val="00000000000000000000"/>
    <w:charset w:val="4D"/>
    <w:family w:val="auto"/>
    <w:pitch w:val="variable"/>
    <w:sig w:usb0="00000007" w:usb1="00000000" w:usb2="00000000" w:usb3="00000000" w:csb0="00000193" w:csb1="00000000"/>
  </w:font>
  <w:font w:name="Libre Franklin ExtraLight">
    <w:panose1 w:val="00000000000000000000"/>
    <w:charset w:val="4D"/>
    <w:family w:val="auto"/>
    <w:pitch w:val="variable"/>
    <w:sig w:usb0="0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A685" w14:textId="77777777" w:rsidR="00CA25E4" w:rsidRDefault="00CA25E4" w:rsidP="00CA25E4">
    <w:pPr>
      <w:pStyle w:val="Footer"/>
      <w:rPr>
        <w:rFonts w:ascii="Libre Franklin Black" w:hAnsi="Libre Franklin Black"/>
        <w:b/>
        <w:bCs/>
        <w:color w:val="1F2130"/>
      </w:rPr>
    </w:pPr>
    <w:r w:rsidRPr="00A23985">
      <w:rPr>
        <w:rFonts w:ascii="Libre Franklin" w:hAnsi="Libre Franklin"/>
        <w:b/>
        <w:bCs/>
        <w:noProof/>
        <w:color w:val="1F2130"/>
        <w:sz w:val="20"/>
        <w:szCs w:val="20"/>
      </w:rPr>
      <w:drawing>
        <wp:anchor distT="0" distB="0" distL="114300" distR="114300" simplePos="0" relativeHeight="251661312" behindDoc="1" locked="0" layoutInCell="1" allowOverlap="1" wp14:anchorId="11D72B32" wp14:editId="06A0DAD5">
          <wp:simplePos x="0" y="0"/>
          <wp:positionH relativeFrom="column">
            <wp:posOffset>-325120</wp:posOffset>
          </wp:positionH>
          <wp:positionV relativeFrom="paragraph">
            <wp:posOffset>104775</wp:posOffset>
          </wp:positionV>
          <wp:extent cx="6766560" cy="75565"/>
          <wp:effectExtent l="0" t="0" r="0" b="0"/>
          <wp:wrapNone/>
          <wp:docPr id="5" name="Picture 5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1" t="24265" r="9152" b="72117"/>
                  <a:stretch/>
                </pic:blipFill>
                <pic:spPr bwMode="auto">
                  <a:xfrm flipV="1">
                    <a:off x="0" y="0"/>
                    <a:ext cx="6766560" cy="7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3D1674" w14:textId="77777777" w:rsidR="00CA25E4" w:rsidRDefault="00CA25E4" w:rsidP="00CA25E4">
    <w:pPr>
      <w:pStyle w:val="Footer"/>
      <w:tabs>
        <w:tab w:val="center" w:pos="4816"/>
        <w:tab w:val="right" w:pos="9633"/>
      </w:tabs>
      <w:rPr>
        <w:rFonts w:ascii="Libre Franklin ExtraLight" w:hAnsi="Libre Franklin ExtraLight"/>
        <w:color w:val="1F2130"/>
        <w:sz w:val="20"/>
        <w:szCs w:val="20"/>
      </w:rPr>
    </w:pPr>
    <w:r>
      <w:rPr>
        <w:rFonts w:ascii="Libre Franklin ExtraLight" w:hAnsi="Libre Franklin ExtraLight"/>
        <w:color w:val="1F2130"/>
        <w:sz w:val="20"/>
        <w:szCs w:val="20"/>
      </w:rPr>
      <w:tab/>
    </w:r>
    <w:r>
      <w:rPr>
        <w:rFonts w:ascii="Libre Franklin ExtraLight" w:hAnsi="Libre Franklin ExtraLight"/>
        <w:color w:val="1F2130"/>
        <w:sz w:val="20"/>
        <w:szCs w:val="20"/>
      </w:rPr>
      <w:tab/>
      <w:t xml:space="preserve"> </w:t>
    </w:r>
  </w:p>
  <w:p w14:paraId="0B934DB0" w14:textId="77777777" w:rsidR="00CA25E4" w:rsidRDefault="00CA25E4" w:rsidP="00CA25E4">
    <w:pPr>
      <w:pStyle w:val="Footer"/>
      <w:jc w:val="right"/>
      <w:rPr>
        <w:rFonts w:ascii="Libre Franklin" w:hAnsi="Libre Franklin"/>
        <w:b/>
        <w:bCs/>
        <w:noProof/>
        <w:color w:val="1F2130"/>
        <w:sz w:val="20"/>
        <w:szCs w:val="20"/>
      </w:rPr>
    </w:pPr>
    <w:r w:rsidRPr="00A23985">
      <w:rPr>
        <w:rFonts w:ascii="Libre Franklin ExtraLight" w:hAnsi="Libre Franklin ExtraLight"/>
        <w:color w:val="1F2130"/>
        <w:sz w:val="20"/>
        <w:szCs w:val="20"/>
      </w:rPr>
      <w:t>G5/152 Sturt St, Southbank, V</w:t>
    </w:r>
    <w:r>
      <w:rPr>
        <w:rFonts w:ascii="Libre Franklin ExtraLight" w:hAnsi="Libre Franklin ExtraLight"/>
        <w:color w:val="1F2130"/>
        <w:sz w:val="20"/>
        <w:szCs w:val="20"/>
      </w:rPr>
      <w:t>IC</w:t>
    </w:r>
    <w:r w:rsidRPr="00A23985">
      <w:rPr>
        <w:rFonts w:ascii="Libre Franklin ExtraLight" w:hAnsi="Libre Franklin ExtraLight"/>
        <w:color w:val="1F2130"/>
        <w:sz w:val="20"/>
        <w:szCs w:val="20"/>
      </w:rPr>
      <w:t xml:space="preserve"> 3006</w:t>
    </w:r>
  </w:p>
  <w:p w14:paraId="2D1821D8" w14:textId="77777777" w:rsidR="00CA25E4" w:rsidRPr="003B38D4" w:rsidRDefault="00CA25E4" w:rsidP="00CA25E4">
    <w:pPr>
      <w:pStyle w:val="Footer"/>
      <w:jc w:val="right"/>
      <w:rPr>
        <w:rFonts w:ascii="Libre Franklin Black" w:hAnsi="Libre Franklin Black"/>
        <w:b/>
        <w:bCs/>
        <w:color w:val="1F2130"/>
      </w:rPr>
    </w:pPr>
    <w:r>
      <w:rPr>
        <w:rFonts w:ascii="Libre Franklin" w:hAnsi="Libre Franklin"/>
        <w:b/>
        <w:bCs/>
        <w:noProof/>
        <w:color w:val="1F2130"/>
        <w:sz w:val="20"/>
        <w:szCs w:val="20"/>
      </w:rPr>
      <w:t xml:space="preserve"> </w:t>
    </w:r>
    <w:r>
      <w:rPr>
        <w:rFonts w:ascii="Libre Franklin Black" w:hAnsi="Libre Franklin Black"/>
        <w:b/>
        <w:bCs/>
        <w:color w:val="1F2130"/>
      </w:rPr>
      <w:t>tna.org.au</w:t>
    </w:r>
  </w:p>
  <w:p w14:paraId="571B84EA" w14:textId="77777777" w:rsidR="00CA25E4" w:rsidRDefault="00CA2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97449" w14:textId="77777777" w:rsidR="00C51389" w:rsidRDefault="00C51389" w:rsidP="00CA25E4">
      <w:r>
        <w:separator/>
      </w:r>
    </w:p>
  </w:footnote>
  <w:footnote w:type="continuationSeparator" w:id="0">
    <w:p w14:paraId="308D6A2F" w14:textId="77777777" w:rsidR="00C51389" w:rsidRDefault="00C51389" w:rsidP="00CA2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B06E" w14:textId="77777777" w:rsidR="00CA25E4" w:rsidRDefault="00CA25E4" w:rsidP="00CA25E4">
    <w:pPr>
      <w:pStyle w:val="Header"/>
    </w:pPr>
    <w:r>
      <w:rPr>
        <w:rFonts w:asciiTheme="majorHAnsi" w:hAnsiTheme="majorHAnsi"/>
        <w:b/>
        <w:bCs/>
        <w:noProof/>
        <w:sz w:val="22"/>
        <w:lang w:val="en-US"/>
      </w:rPr>
      <w:drawing>
        <wp:inline distT="0" distB="0" distL="0" distR="0" wp14:anchorId="066D3D3A" wp14:editId="27D29B42">
          <wp:extent cx="4087097" cy="568960"/>
          <wp:effectExtent l="0" t="0" r="0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2785" cy="61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382C2E" w14:textId="77777777" w:rsidR="00CA25E4" w:rsidRDefault="00CA25E4" w:rsidP="00CA25E4">
    <w:pPr>
      <w:pStyle w:val="Header"/>
    </w:pPr>
    <w:r w:rsidRPr="00A23985">
      <w:rPr>
        <w:rFonts w:ascii="Libre Franklin" w:hAnsi="Libre Franklin"/>
        <w:b/>
        <w:bCs/>
        <w:noProof/>
        <w:color w:val="1F2130"/>
        <w:sz w:val="20"/>
        <w:szCs w:val="20"/>
      </w:rPr>
      <w:drawing>
        <wp:anchor distT="0" distB="0" distL="114300" distR="114300" simplePos="0" relativeHeight="251659264" behindDoc="1" locked="0" layoutInCell="1" allowOverlap="1" wp14:anchorId="559B0DDD" wp14:editId="386FBDCA">
          <wp:simplePos x="0" y="0"/>
          <wp:positionH relativeFrom="column">
            <wp:posOffset>-323850</wp:posOffset>
          </wp:positionH>
          <wp:positionV relativeFrom="paragraph">
            <wp:posOffset>225425</wp:posOffset>
          </wp:positionV>
          <wp:extent cx="6766560" cy="75565"/>
          <wp:effectExtent l="0" t="0" r="0" b="0"/>
          <wp:wrapNone/>
          <wp:docPr id="4" name="Picture 4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1" t="24265" r="9152" b="72117"/>
                  <a:stretch/>
                </pic:blipFill>
                <pic:spPr bwMode="auto">
                  <a:xfrm flipV="1">
                    <a:off x="0" y="0"/>
                    <a:ext cx="6766560" cy="7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038760" w14:textId="77777777" w:rsidR="00CA25E4" w:rsidRDefault="00CA25E4" w:rsidP="00CA25E4">
    <w:pPr>
      <w:pStyle w:val="Header"/>
    </w:pPr>
  </w:p>
  <w:p w14:paraId="7E5C2BF9" w14:textId="77777777" w:rsidR="00CA25E4" w:rsidRDefault="00CA25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0288"/>
    <w:multiLevelType w:val="multilevel"/>
    <w:tmpl w:val="5BAC39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2AD3699"/>
    <w:multiLevelType w:val="hybridMultilevel"/>
    <w:tmpl w:val="A93AA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15933"/>
    <w:multiLevelType w:val="multilevel"/>
    <w:tmpl w:val="8084A9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5EF0134"/>
    <w:multiLevelType w:val="hybridMultilevel"/>
    <w:tmpl w:val="CF9C2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163CD"/>
    <w:multiLevelType w:val="hybridMultilevel"/>
    <w:tmpl w:val="05722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D0B8A"/>
    <w:multiLevelType w:val="hybridMultilevel"/>
    <w:tmpl w:val="D082B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708C1"/>
    <w:multiLevelType w:val="multilevel"/>
    <w:tmpl w:val="24542D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D477ACE"/>
    <w:multiLevelType w:val="multilevel"/>
    <w:tmpl w:val="F132D0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60614B9"/>
    <w:multiLevelType w:val="hybridMultilevel"/>
    <w:tmpl w:val="4E6A9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859FB"/>
    <w:multiLevelType w:val="hybridMultilevel"/>
    <w:tmpl w:val="6750F508"/>
    <w:lvl w:ilvl="0" w:tplc="D5BAEB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A5277"/>
    <w:multiLevelType w:val="hybridMultilevel"/>
    <w:tmpl w:val="4EEAB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F23DA"/>
    <w:multiLevelType w:val="multilevel"/>
    <w:tmpl w:val="5022B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7CF35ED"/>
    <w:multiLevelType w:val="hybridMultilevel"/>
    <w:tmpl w:val="1BC23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B196F"/>
    <w:multiLevelType w:val="hybridMultilevel"/>
    <w:tmpl w:val="EC1801EA"/>
    <w:lvl w:ilvl="0" w:tplc="D5BAEB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C3451"/>
    <w:multiLevelType w:val="hybridMultilevel"/>
    <w:tmpl w:val="DC0C7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D2AED"/>
    <w:multiLevelType w:val="hybridMultilevel"/>
    <w:tmpl w:val="207E0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64E1B"/>
    <w:multiLevelType w:val="multilevel"/>
    <w:tmpl w:val="5BAC39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409113661">
    <w:abstractNumId w:val="6"/>
  </w:num>
  <w:num w:numId="2" w16cid:durableId="1602444713">
    <w:abstractNumId w:val="2"/>
  </w:num>
  <w:num w:numId="3" w16cid:durableId="281499190">
    <w:abstractNumId w:val="16"/>
  </w:num>
  <w:num w:numId="4" w16cid:durableId="1422216478">
    <w:abstractNumId w:val="0"/>
  </w:num>
  <w:num w:numId="5" w16cid:durableId="1718822732">
    <w:abstractNumId w:val="11"/>
  </w:num>
  <w:num w:numId="6" w16cid:durableId="2046830975">
    <w:abstractNumId w:val="7"/>
  </w:num>
  <w:num w:numId="7" w16cid:durableId="1661692715">
    <w:abstractNumId w:val="10"/>
  </w:num>
  <w:num w:numId="8" w16cid:durableId="317156968">
    <w:abstractNumId w:val="1"/>
  </w:num>
  <w:num w:numId="9" w16cid:durableId="249507101">
    <w:abstractNumId w:val="15"/>
  </w:num>
  <w:num w:numId="10" w16cid:durableId="708141554">
    <w:abstractNumId w:val="13"/>
  </w:num>
  <w:num w:numId="11" w16cid:durableId="1543253494">
    <w:abstractNumId w:val="9"/>
  </w:num>
  <w:num w:numId="12" w16cid:durableId="26026446">
    <w:abstractNumId w:val="4"/>
  </w:num>
  <w:num w:numId="13" w16cid:durableId="25910373">
    <w:abstractNumId w:val="8"/>
  </w:num>
  <w:num w:numId="14" w16cid:durableId="782265705">
    <w:abstractNumId w:val="3"/>
  </w:num>
  <w:num w:numId="15" w16cid:durableId="1860775654">
    <w:abstractNumId w:val="12"/>
  </w:num>
  <w:num w:numId="16" w16cid:durableId="2125036985">
    <w:abstractNumId w:val="14"/>
  </w:num>
  <w:num w:numId="17" w16cid:durableId="85900894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est User">
    <w15:presenceInfo w15:providerId="AD" w15:userId="S::urn:spo:anon#daf8cad895c713e773cd11d546d6e3333764023e1ed673a6cd7e1dda830a025e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E4"/>
    <w:rsid w:val="00015CE1"/>
    <w:rsid w:val="00073237"/>
    <w:rsid w:val="0008271E"/>
    <w:rsid w:val="000935C4"/>
    <w:rsid w:val="000B1449"/>
    <w:rsid w:val="000C5B67"/>
    <w:rsid w:val="000E518A"/>
    <w:rsid w:val="00117593"/>
    <w:rsid w:val="00144D78"/>
    <w:rsid w:val="00175FEA"/>
    <w:rsid w:val="001776F0"/>
    <w:rsid w:val="0019262A"/>
    <w:rsid w:val="00197701"/>
    <w:rsid w:val="001B67CD"/>
    <w:rsid w:val="001C066A"/>
    <w:rsid w:val="00224EB9"/>
    <w:rsid w:val="002648F7"/>
    <w:rsid w:val="00272B9F"/>
    <w:rsid w:val="002A6326"/>
    <w:rsid w:val="002E375B"/>
    <w:rsid w:val="002F1498"/>
    <w:rsid w:val="002F1D61"/>
    <w:rsid w:val="002F5312"/>
    <w:rsid w:val="00340A88"/>
    <w:rsid w:val="0037767E"/>
    <w:rsid w:val="00395E3B"/>
    <w:rsid w:val="003D7FEC"/>
    <w:rsid w:val="00447C30"/>
    <w:rsid w:val="00465DAC"/>
    <w:rsid w:val="0046684A"/>
    <w:rsid w:val="004832BE"/>
    <w:rsid w:val="004A2295"/>
    <w:rsid w:val="004B2A98"/>
    <w:rsid w:val="004C1294"/>
    <w:rsid w:val="0050285D"/>
    <w:rsid w:val="00545FA7"/>
    <w:rsid w:val="00596891"/>
    <w:rsid w:val="00597B98"/>
    <w:rsid w:val="005B1D7C"/>
    <w:rsid w:val="005C1F9E"/>
    <w:rsid w:val="00614D41"/>
    <w:rsid w:val="00623A72"/>
    <w:rsid w:val="00653C76"/>
    <w:rsid w:val="0065596A"/>
    <w:rsid w:val="006608DB"/>
    <w:rsid w:val="00662375"/>
    <w:rsid w:val="00692475"/>
    <w:rsid w:val="006A1895"/>
    <w:rsid w:val="006D7A80"/>
    <w:rsid w:val="006F73CF"/>
    <w:rsid w:val="0072255A"/>
    <w:rsid w:val="00752923"/>
    <w:rsid w:val="007B4ADE"/>
    <w:rsid w:val="007C0918"/>
    <w:rsid w:val="007C1F96"/>
    <w:rsid w:val="007C20FA"/>
    <w:rsid w:val="007E06B7"/>
    <w:rsid w:val="007E22F0"/>
    <w:rsid w:val="007E7792"/>
    <w:rsid w:val="00802D4F"/>
    <w:rsid w:val="00817AD3"/>
    <w:rsid w:val="0084650D"/>
    <w:rsid w:val="008672C0"/>
    <w:rsid w:val="008738A6"/>
    <w:rsid w:val="008935F8"/>
    <w:rsid w:val="008D1460"/>
    <w:rsid w:val="008E6478"/>
    <w:rsid w:val="00901E18"/>
    <w:rsid w:val="00903D54"/>
    <w:rsid w:val="00913066"/>
    <w:rsid w:val="00940DF7"/>
    <w:rsid w:val="00997225"/>
    <w:rsid w:val="009D2D8A"/>
    <w:rsid w:val="009D6111"/>
    <w:rsid w:val="009E20C5"/>
    <w:rsid w:val="009E781E"/>
    <w:rsid w:val="009F0F62"/>
    <w:rsid w:val="00A015AF"/>
    <w:rsid w:val="00A17555"/>
    <w:rsid w:val="00A22FB9"/>
    <w:rsid w:val="00A577E4"/>
    <w:rsid w:val="00A6535D"/>
    <w:rsid w:val="00A7537F"/>
    <w:rsid w:val="00A97F83"/>
    <w:rsid w:val="00AB0213"/>
    <w:rsid w:val="00AD666A"/>
    <w:rsid w:val="00AE6EF9"/>
    <w:rsid w:val="00AF46D2"/>
    <w:rsid w:val="00B01AD4"/>
    <w:rsid w:val="00B24316"/>
    <w:rsid w:val="00B56BFA"/>
    <w:rsid w:val="00B6028A"/>
    <w:rsid w:val="00B7669B"/>
    <w:rsid w:val="00BA5307"/>
    <w:rsid w:val="00BD22CE"/>
    <w:rsid w:val="00BE730D"/>
    <w:rsid w:val="00BF67B3"/>
    <w:rsid w:val="00C14F2D"/>
    <w:rsid w:val="00C17349"/>
    <w:rsid w:val="00C230A5"/>
    <w:rsid w:val="00C42700"/>
    <w:rsid w:val="00C51389"/>
    <w:rsid w:val="00C52B47"/>
    <w:rsid w:val="00C52EA1"/>
    <w:rsid w:val="00C659BB"/>
    <w:rsid w:val="00CA25E4"/>
    <w:rsid w:val="00CB1D8D"/>
    <w:rsid w:val="00CB2AE0"/>
    <w:rsid w:val="00CB782F"/>
    <w:rsid w:val="00CC6C01"/>
    <w:rsid w:val="00CD6699"/>
    <w:rsid w:val="00CE5588"/>
    <w:rsid w:val="00CF1183"/>
    <w:rsid w:val="00CF2A16"/>
    <w:rsid w:val="00D51E3A"/>
    <w:rsid w:val="00D56629"/>
    <w:rsid w:val="00D712AB"/>
    <w:rsid w:val="00D725D4"/>
    <w:rsid w:val="00D815FA"/>
    <w:rsid w:val="00DA7521"/>
    <w:rsid w:val="00DB133A"/>
    <w:rsid w:val="00E13AF0"/>
    <w:rsid w:val="00E4220C"/>
    <w:rsid w:val="00E947CC"/>
    <w:rsid w:val="00ED355E"/>
    <w:rsid w:val="00F31FF6"/>
    <w:rsid w:val="00F61F57"/>
    <w:rsid w:val="00F65ADF"/>
    <w:rsid w:val="00F77764"/>
    <w:rsid w:val="00FA00B9"/>
    <w:rsid w:val="00FB1677"/>
    <w:rsid w:val="00FB4C56"/>
    <w:rsid w:val="00FC278A"/>
    <w:rsid w:val="00FC460A"/>
    <w:rsid w:val="00FD5657"/>
    <w:rsid w:val="1BADB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14C0F"/>
  <w15:chartTrackingRefBased/>
  <w15:docId w15:val="{94DC0BB9-CC08-1342-91CC-5C47A24C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2C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5E4"/>
  </w:style>
  <w:style w:type="paragraph" w:styleId="Footer">
    <w:name w:val="footer"/>
    <w:basedOn w:val="Normal"/>
    <w:link w:val="FooterChar"/>
    <w:uiPriority w:val="99"/>
    <w:unhideWhenUsed/>
    <w:rsid w:val="00CA2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5E4"/>
  </w:style>
  <w:style w:type="paragraph" w:styleId="NormalWeb">
    <w:name w:val="Normal (Web)"/>
    <w:basedOn w:val="Normal"/>
    <w:uiPriority w:val="99"/>
    <w:semiHidden/>
    <w:unhideWhenUsed/>
    <w:rsid w:val="008672C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02D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5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5D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9BB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9B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659B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Lowe</dc:creator>
  <cp:keywords/>
  <dc:description/>
  <cp:lastModifiedBy>Joshua Lowe</cp:lastModifiedBy>
  <cp:revision>121</cp:revision>
  <dcterms:created xsi:type="dcterms:W3CDTF">2023-05-01T02:30:00Z</dcterms:created>
  <dcterms:modified xsi:type="dcterms:W3CDTF">2023-10-03T05:02:00Z</dcterms:modified>
</cp:coreProperties>
</file>